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020B" w:rsidRPr="00900776" w:rsidRDefault="0067020B" w:rsidP="0067020B">
      <w:pPr>
        <w:spacing w:after="120" w:line="274" w:lineRule="auto"/>
        <w:jc w:val="right"/>
        <w:rPr>
          <w:rFonts w:eastAsia="Times New Roman" w:cs="Times New Roman"/>
          <w:i/>
          <w:sz w:val="20"/>
        </w:rPr>
      </w:pPr>
      <w:r w:rsidRPr="00900776">
        <w:rPr>
          <w:rFonts w:eastAsia="Times New Roman" w:cs="Times New Roman"/>
          <w:i/>
          <w:sz w:val="20"/>
        </w:rPr>
        <w:t xml:space="preserve">Zał. n </w:t>
      </w:r>
      <w:r w:rsidR="00457C22">
        <w:rPr>
          <w:rFonts w:eastAsia="Times New Roman" w:cs="Times New Roman"/>
          <w:i/>
          <w:sz w:val="20"/>
        </w:rPr>
        <w:t>2</w:t>
      </w:r>
      <w:r w:rsidRPr="00900776">
        <w:rPr>
          <w:rFonts w:eastAsia="Times New Roman" w:cs="Times New Roman"/>
          <w:i/>
          <w:sz w:val="20"/>
        </w:rPr>
        <w:t xml:space="preserve"> do Umowy nr……/SBiK/2026</w:t>
      </w:r>
    </w:p>
    <w:p w:rsidR="0067020B" w:rsidRPr="00900776" w:rsidRDefault="0067020B" w:rsidP="0067020B">
      <w:pPr>
        <w:spacing w:after="360" w:line="274" w:lineRule="auto"/>
        <w:jc w:val="right"/>
        <w:rPr>
          <w:rFonts w:eastAsia="Times New Roman" w:cs="Times New Roman"/>
          <w:i/>
          <w:sz w:val="20"/>
        </w:rPr>
      </w:pPr>
      <w:r w:rsidRPr="00900776">
        <w:rPr>
          <w:rFonts w:eastAsia="Times New Roman" w:cs="Times New Roman"/>
          <w:i/>
          <w:sz w:val="20"/>
        </w:rPr>
        <w:t>z dnia ……………………</w:t>
      </w:r>
    </w:p>
    <w:p w:rsidR="00457C22" w:rsidRDefault="00457C22" w:rsidP="00457C22">
      <w:pPr>
        <w:spacing w:after="120" w:line="274" w:lineRule="auto"/>
        <w:jc w:val="center"/>
        <w:rPr>
          <w:rFonts w:cs="Times New Roman"/>
          <w:b/>
          <w:caps/>
        </w:rPr>
      </w:pPr>
    </w:p>
    <w:p w:rsidR="00457C22" w:rsidRDefault="00457C22" w:rsidP="00457C22">
      <w:pPr>
        <w:spacing w:after="120" w:line="274" w:lineRule="auto"/>
        <w:jc w:val="center"/>
        <w:rPr>
          <w:rFonts w:cs="Times New Roman"/>
          <w:b/>
          <w:caps/>
        </w:rPr>
      </w:pPr>
    </w:p>
    <w:p w:rsidR="00457C22" w:rsidRDefault="00457C22" w:rsidP="00457C22">
      <w:pPr>
        <w:spacing w:after="120" w:line="274" w:lineRule="auto"/>
        <w:jc w:val="center"/>
        <w:rPr>
          <w:rFonts w:cs="Times New Roman"/>
          <w:b/>
          <w:caps/>
        </w:rPr>
      </w:pPr>
    </w:p>
    <w:p w:rsidR="00457C22" w:rsidRDefault="00457C22" w:rsidP="00457C22">
      <w:pPr>
        <w:spacing w:after="120" w:line="274" w:lineRule="auto"/>
        <w:jc w:val="center"/>
        <w:rPr>
          <w:rFonts w:cs="Times New Roman"/>
          <w:b/>
          <w:caps/>
        </w:rPr>
      </w:pPr>
    </w:p>
    <w:p w:rsidR="00457C22" w:rsidRDefault="00457C22" w:rsidP="00457C22">
      <w:pPr>
        <w:spacing w:after="120" w:line="274" w:lineRule="auto"/>
        <w:jc w:val="center"/>
        <w:rPr>
          <w:rFonts w:cs="Times New Roman"/>
          <w:b/>
          <w:caps/>
        </w:rPr>
      </w:pPr>
    </w:p>
    <w:p w:rsidR="00457C22" w:rsidRDefault="00457C22" w:rsidP="00457C22">
      <w:pPr>
        <w:spacing w:after="120" w:line="274" w:lineRule="auto"/>
        <w:jc w:val="center"/>
        <w:rPr>
          <w:rFonts w:cs="Times New Roman"/>
          <w:b/>
          <w:caps/>
        </w:rPr>
      </w:pPr>
    </w:p>
    <w:p w:rsidR="00457C22" w:rsidRDefault="00457C22" w:rsidP="00457C22">
      <w:pPr>
        <w:spacing w:after="120" w:line="274" w:lineRule="auto"/>
        <w:jc w:val="center"/>
        <w:rPr>
          <w:rFonts w:cs="Times New Roman"/>
          <w:b/>
          <w:caps/>
        </w:rPr>
      </w:pPr>
    </w:p>
    <w:p w:rsidR="00457C22" w:rsidRDefault="00457C22" w:rsidP="00457C22">
      <w:pPr>
        <w:spacing w:after="120" w:line="274" w:lineRule="auto"/>
        <w:jc w:val="center"/>
        <w:rPr>
          <w:rFonts w:cs="Times New Roman"/>
          <w:b/>
          <w:caps/>
        </w:rPr>
      </w:pPr>
    </w:p>
    <w:p w:rsidR="00457C22" w:rsidRDefault="00457C22" w:rsidP="00457C22">
      <w:pPr>
        <w:spacing w:after="120" w:line="274" w:lineRule="auto"/>
        <w:jc w:val="center"/>
        <w:rPr>
          <w:rFonts w:cs="Times New Roman"/>
          <w:b/>
          <w:caps/>
        </w:rPr>
      </w:pPr>
    </w:p>
    <w:p w:rsidR="00457C22" w:rsidRDefault="00457C22" w:rsidP="00457C22">
      <w:pPr>
        <w:spacing w:after="120" w:line="274" w:lineRule="auto"/>
        <w:jc w:val="center"/>
        <w:rPr>
          <w:rFonts w:cs="Times New Roman"/>
          <w:b/>
          <w:caps/>
        </w:rPr>
      </w:pPr>
    </w:p>
    <w:p w:rsidR="008C0D33" w:rsidRDefault="008C0D33" w:rsidP="00457C22">
      <w:pPr>
        <w:spacing w:after="120" w:line="274" w:lineRule="auto"/>
        <w:jc w:val="center"/>
        <w:rPr>
          <w:rFonts w:cs="Times New Roman"/>
          <w:b/>
          <w:caps/>
        </w:rPr>
      </w:pPr>
    </w:p>
    <w:p w:rsidR="008C0D33" w:rsidRDefault="008C0D33" w:rsidP="00457C22">
      <w:pPr>
        <w:spacing w:after="120" w:line="274" w:lineRule="auto"/>
        <w:jc w:val="center"/>
        <w:rPr>
          <w:rFonts w:cs="Times New Roman"/>
          <w:b/>
          <w:caps/>
        </w:rPr>
      </w:pPr>
    </w:p>
    <w:p w:rsidR="008C0D33" w:rsidRDefault="008C0D33" w:rsidP="00457C22">
      <w:pPr>
        <w:spacing w:after="120" w:line="274" w:lineRule="auto"/>
        <w:jc w:val="center"/>
        <w:rPr>
          <w:rFonts w:cs="Times New Roman"/>
          <w:b/>
          <w:caps/>
        </w:rPr>
      </w:pPr>
    </w:p>
    <w:p w:rsidR="00457C22" w:rsidRDefault="00457C22" w:rsidP="00457C22">
      <w:pPr>
        <w:spacing w:after="120" w:line="274" w:lineRule="auto"/>
        <w:jc w:val="center"/>
        <w:rPr>
          <w:rFonts w:cs="Times New Roman"/>
          <w:b/>
          <w:caps/>
        </w:rPr>
      </w:pPr>
    </w:p>
    <w:p w:rsidR="00457C22" w:rsidRDefault="00457C22" w:rsidP="00457C22">
      <w:pPr>
        <w:spacing w:after="120" w:line="274" w:lineRule="auto"/>
        <w:jc w:val="center"/>
        <w:rPr>
          <w:rFonts w:cs="Times New Roman"/>
          <w:b/>
          <w:caps/>
        </w:rPr>
      </w:pPr>
    </w:p>
    <w:p w:rsidR="0067020B" w:rsidRDefault="00457C22" w:rsidP="00457C22">
      <w:pPr>
        <w:spacing w:after="120" w:line="274" w:lineRule="auto"/>
        <w:jc w:val="center"/>
        <w:rPr>
          <w:rFonts w:eastAsia="Times New Roman" w:cs="Times New Roman"/>
          <w:sz w:val="28"/>
          <w:szCs w:val="28"/>
        </w:rPr>
      </w:pPr>
      <w:r w:rsidRPr="00DF7275">
        <w:rPr>
          <w:rFonts w:cs="Times New Roman"/>
          <w:b/>
          <w:caps/>
          <w:sz w:val="28"/>
          <w:szCs w:val="28"/>
        </w:rPr>
        <w:t>Opis przedmiotu zamówienia</w:t>
      </w:r>
      <w:r w:rsidR="0067020B" w:rsidRPr="00DF7275">
        <w:rPr>
          <w:rFonts w:eastAsia="Times New Roman" w:cs="Times New Roman"/>
          <w:sz w:val="28"/>
          <w:szCs w:val="28"/>
        </w:rPr>
        <w:t xml:space="preserve"> </w:t>
      </w:r>
      <w:r w:rsidR="00C63C86" w:rsidRPr="00DF7275">
        <w:rPr>
          <w:rFonts w:eastAsia="Times New Roman" w:cs="Times New Roman"/>
          <w:sz w:val="28"/>
          <w:szCs w:val="28"/>
        </w:rPr>
        <w:t xml:space="preserve"> </w:t>
      </w:r>
    </w:p>
    <w:p w:rsidR="00E63AD1" w:rsidRPr="00E63AD1" w:rsidRDefault="00E63AD1" w:rsidP="00E63AD1">
      <w:pPr>
        <w:pStyle w:val="Akapitzlist"/>
        <w:shd w:val="clear" w:color="auto" w:fill="FFFFFF"/>
        <w:spacing w:after="120"/>
        <w:ind w:left="405"/>
        <w:jc w:val="center"/>
        <w:rPr>
          <w:rFonts w:cs="Times New Roman"/>
          <w:b/>
        </w:rPr>
      </w:pPr>
      <w:r w:rsidRPr="00E63AD1">
        <w:rPr>
          <w:rFonts w:cs="Times New Roman"/>
          <w:b/>
        </w:rPr>
        <w:t xml:space="preserve"> (WYTYCZNE DO PROGRAMU FUNKCJONALNO – UŻYTKOWEGO)</w:t>
      </w:r>
    </w:p>
    <w:p w:rsidR="00E63AD1" w:rsidRDefault="00E63AD1" w:rsidP="00E63AD1">
      <w:pPr>
        <w:pStyle w:val="Akapitzlist"/>
        <w:shd w:val="clear" w:color="auto" w:fill="FFFFFF"/>
        <w:spacing w:after="120"/>
        <w:ind w:left="405"/>
        <w:rPr>
          <w:rFonts w:cs="Times New Roman"/>
          <w:u w:val="single"/>
        </w:rPr>
      </w:pPr>
    </w:p>
    <w:p w:rsidR="00E63AD1" w:rsidRDefault="00E63AD1" w:rsidP="00E63AD1">
      <w:pPr>
        <w:shd w:val="clear" w:color="auto" w:fill="FFFFFF"/>
        <w:spacing w:after="120"/>
        <w:rPr>
          <w:rFonts w:cs="Times New Roman"/>
          <w:b/>
          <w:u w:val="single"/>
        </w:rPr>
      </w:pPr>
    </w:p>
    <w:p w:rsidR="00E63AD1" w:rsidRDefault="00E63AD1" w:rsidP="00E63AD1">
      <w:pPr>
        <w:shd w:val="clear" w:color="auto" w:fill="FFFFFF"/>
        <w:spacing w:after="120"/>
        <w:rPr>
          <w:rFonts w:cs="Times New Roman"/>
          <w:b/>
          <w:u w:val="single"/>
        </w:rPr>
      </w:pPr>
    </w:p>
    <w:p w:rsidR="00E63AD1" w:rsidRDefault="00E63AD1" w:rsidP="00E63AD1">
      <w:pPr>
        <w:shd w:val="clear" w:color="auto" w:fill="FFFFFF"/>
        <w:spacing w:after="120"/>
        <w:rPr>
          <w:rFonts w:cs="Times New Roman"/>
          <w:b/>
          <w:u w:val="single"/>
        </w:rPr>
      </w:pPr>
    </w:p>
    <w:p w:rsidR="00E63AD1" w:rsidRDefault="00E63AD1" w:rsidP="00E63AD1">
      <w:pPr>
        <w:shd w:val="clear" w:color="auto" w:fill="FFFFFF"/>
        <w:spacing w:after="120"/>
        <w:rPr>
          <w:rFonts w:cs="Times New Roman"/>
          <w:b/>
          <w:u w:val="single"/>
        </w:rPr>
      </w:pPr>
    </w:p>
    <w:p w:rsidR="00E63AD1" w:rsidRDefault="00E63AD1" w:rsidP="00E63AD1">
      <w:pPr>
        <w:shd w:val="clear" w:color="auto" w:fill="FFFFFF"/>
        <w:spacing w:after="120"/>
        <w:rPr>
          <w:rFonts w:cs="Times New Roman"/>
          <w:b/>
          <w:u w:val="single"/>
        </w:rPr>
      </w:pPr>
    </w:p>
    <w:p w:rsidR="00E63AD1" w:rsidRDefault="00E63AD1" w:rsidP="00E63AD1">
      <w:pPr>
        <w:shd w:val="clear" w:color="auto" w:fill="FFFFFF"/>
        <w:spacing w:after="120"/>
        <w:rPr>
          <w:rFonts w:cs="Times New Roman"/>
          <w:b/>
          <w:u w:val="single"/>
        </w:rPr>
      </w:pPr>
    </w:p>
    <w:p w:rsidR="00E63AD1" w:rsidRDefault="00E63AD1" w:rsidP="00E63AD1">
      <w:pPr>
        <w:shd w:val="clear" w:color="auto" w:fill="FFFFFF"/>
        <w:spacing w:after="120"/>
        <w:rPr>
          <w:rFonts w:cs="Times New Roman"/>
          <w:b/>
          <w:u w:val="single"/>
        </w:rPr>
      </w:pPr>
    </w:p>
    <w:p w:rsidR="008C0D33" w:rsidRDefault="008C0D33" w:rsidP="00E63AD1">
      <w:pPr>
        <w:shd w:val="clear" w:color="auto" w:fill="FFFFFF"/>
        <w:spacing w:after="120"/>
        <w:rPr>
          <w:rFonts w:cs="Times New Roman"/>
          <w:b/>
          <w:u w:val="single"/>
        </w:rPr>
      </w:pPr>
    </w:p>
    <w:p w:rsidR="008C0D33" w:rsidRDefault="008C0D33" w:rsidP="00E63AD1">
      <w:pPr>
        <w:shd w:val="clear" w:color="auto" w:fill="FFFFFF"/>
        <w:spacing w:after="120"/>
        <w:rPr>
          <w:rFonts w:cs="Times New Roman"/>
          <w:b/>
          <w:u w:val="single"/>
        </w:rPr>
      </w:pPr>
    </w:p>
    <w:p w:rsidR="008C0D33" w:rsidRDefault="008C0D33" w:rsidP="00E63AD1">
      <w:pPr>
        <w:shd w:val="clear" w:color="auto" w:fill="FFFFFF"/>
        <w:spacing w:after="120"/>
        <w:rPr>
          <w:rFonts w:cs="Times New Roman"/>
          <w:b/>
          <w:u w:val="single"/>
        </w:rPr>
      </w:pPr>
    </w:p>
    <w:p w:rsidR="008C0D33" w:rsidRDefault="008C0D33" w:rsidP="00E63AD1">
      <w:pPr>
        <w:shd w:val="clear" w:color="auto" w:fill="FFFFFF"/>
        <w:spacing w:after="120"/>
        <w:rPr>
          <w:rFonts w:cs="Times New Roman"/>
          <w:b/>
          <w:u w:val="single"/>
        </w:rPr>
      </w:pPr>
    </w:p>
    <w:p w:rsidR="008C0D33" w:rsidRDefault="008C0D33" w:rsidP="00E63AD1">
      <w:pPr>
        <w:shd w:val="clear" w:color="auto" w:fill="FFFFFF"/>
        <w:spacing w:after="120"/>
        <w:rPr>
          <w:rFonts w:cs="Times New Roman"/>
          <w:b/>
          <w:u w:val="single"/>
        </w:rPr>
      </w:pPr>
    </w:p>
    <w:p w:rsidR="008C0D33" w:rsidRDefault="008C0D33" w:rsidP="00E63AD1">
      <w:pPr>
        <w:shd w:val="clear" w:color="auto" w:fill="FFFFFF"/>
        <w:spacing w:after="120"/>
        <w:rPr>
          <w:rFonts w:cs="Times New Roman"/>
          <w:b/>
          <w:u w:val="single"/>
        </w:rPr>
      </w:pPr>
    </w:p>
    <w:p w:rsidR="00E63AD1" w:rsidRDefault="00E63AD1" w:rsidP="00E63AD1">
      <w:pPr>
        <w:shd w:val="clear" w:color="auto" w:fill="FFFFFF"/>
        <w:spacing w:after="120"/>
        <w:rPr>
          <w:rFonts w:cs="Times New Roman"/>
          <w:b/>
          <w:u w:val="single"/>
        </w:rPr>
      </w:pPr>
    </w:p>
    <w:p w:rsidR="00E63AD1" w:rsidRDefault="00E63AD1" w:rsidP="00E63AD1">
      <w:pPr>
        <w:shd w:val="clear" w:color="auto" w:fill="FFFFFF"/>
        <w:spacing w:after="120"/>
        <w:rPr>
          <w:rFonts w:cs="Times New Roman"/>
          <w:b/>
          <w:u w:val="single"/>
        </w:rPr>
      </w:pPr>
    </w:p>
    <w:p w:rsidR="00E63AD1" w:rsidRDefault="00E63AD1" w:rsidP="00E63AD1">
      <w:pPr>
        <w:shd w:val="clear" w:color="auto" w:fill="FFFFFF"/>
        <w:spacing w:after="120"/>
        <w:rPr>
          <w:rFonts w:cs="Times New Roman"/>
          <w:b/>
          <w:u w:val="single"/>
        </w:rPr>
      </w:pPr>
    </w:p>
    <w:p w:rsidR="00E63AD1" w:rsidRDefault="00E63AD1" w:rsidP="00E63AD1">
      <w:pPr>
        <w:shd w:val="clear" w:color="auto" w:fill="FFFFFF"/>
        <w:spacing w:after="120"/>
        <w:rPr>
          <w:rFonts w:cs="Times New Roman"/>
          <w:b/>
          <w:u w:val="single"/>
        </w:rPr>
      </w:pPr>
      <w:r>
        <w:rPr>
          <w:rFonts w:cs="Times New Roman"/>
          <w:b/>
          <w:u w:val="single"/>
        </w:rPr>
        <w:lastRenderedPageBreak/>
        <w:t>OGÓLNY ZAKRES INWESTYCJI:</w:t>
      </w:r>
    </w:p>
    <w:p w:rsidR="00E63AD1" w:rsidRDefault="00E63AD1" w:rsidP="00E63AD1">
      <w:pPr>
        <w:shd w:val="clear" w:color="auto" w:fill="FFFFFF"/>
        <w:spacing w:after="120"/>
        <w:rPr>
          <w:rFonts w:cs="Times New Roman"/>
        </w:rPr>
      </w:pPr>
      <w:r>
        <w:rPr>
          <w:rFonts w:cs="Times New Roman"/>
        </w:rPr>
        <w:t>Opracowanie Koncepcji wraz z wizualizacją, a następnie Programu Funkcjonalno – Użytkowego  (zwanego również PFU) dla budynku akademickiego na 150 miejsc noclegowych wraz zagospodarowaniem terenu.</w:t>
      </w:r>
    </w:p>
    <w:p w:rsidR="00E63AD1" w:rsidRDefault="00E63AD1" w:rsidP="00E63AD1">
      <w:pPr>
        <w:shd w:val="clear" w:color="auto" w:fill="FFFFFF"/>
        <w:spacing w:after="120"/>
        <w:rPr>
          <w:rFonts w:cs="Times New Roman"/>
        </w:rPr>
      </w:pPr>
    </w:p>
    <w:p w:rsidR="00E63AD1" w:rsidRDefault="00E63AD1" w:rsidP="00E63AD1">
      <w:pPr>
        <w:spacing w:after="120"/>
        <w:outlineLvl w:val="2"/>
        <w:rPr>
          <w:rFonts w:eastAsia="Times New Roman" w:cs="Times New Roman"/>
          <w:b/>
          <w:bCs/>
          <w:lang w:eastAsia="pl-PL"/>
        </w:rPr>
      </w:pPr>
      <w:r>
        <w:rPr>
          <w:rFonts w:eastAsia="Times New Roman" w:cs="Times New Roman"/>
          <w:b/>
          <w:bCs/>
          <w:lang w:eastAsia="pl-PL"/>
        </w:rPr>
        <w:t>1. PRZEDMIOT I CEL INWESTYCJI</w:t>
      </w:r>
    </w:p>
    <w:p w:rsidR="00E63AD1" w:rsidRDefault="00E63AD1" w:rsidP="00E63AD1">
      <w:p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 xml:space="preserve">Przedmiotem przedsięwzięcia inwestycyjnego jest opracowanie koncepcji oraz Programu Funkcjonalno-Użytkowego (PFU) dla budowy nowego, wielokondygnacyjnego, całkowicie podpiwniczonego budynku akademickiego o funkcji domu akademickiego, przeznaczonego dla łącznie </w:t>
      </w:r>
      <w:r>
        <w:rPr>
          <w:rFonts w:eastAsia="Times New Roman" w:cs="Times New Roman"/>
          <w:b/>
          <w:bCs/>
          <w:lang w:eastAsia="pl-PL"/>
        </w:rPr>
        <w:t>150 osób</w:t>
      </w:r>
      <w:r>
        <w:rPr>
          <w:rFonts w:eastAsia="Times New Roman" w:cs="Times New Roman"/>
          <w:lang w:eastAsia="pl-PL"/>
        </w:rPr>
        <w:t>, wraz z niezbędną infrastrukturą techniczną, zagospodarowaniem terenu, wyposażeniem oraz systemami zapewniającymi prawidłowe, bezpieczne i ekonomiczne funkcjonowanie obiektu.</w:t>
      </w:r>
    </w:p>
    <w:p w:rsidR="00E63AD1" w:rsidRDefault="00E63AD1" w:rsidP="00E63AD1">
      <w:p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Celem inwestycji jest uzyskanie nowoczesnego, energooszczędnego i funkcjonalnego obiektu zakwaterowania akademickiego, zapewniającego odpowiedni standard pobytu, bezpieczeństwo użytkowników, dostępność dla osób ze szczególnymi potrzebami oraz możliwość efektywnego zarządzania i eksploatacji budynku.</w:t>
      </w:r>
    </w:p>
    <w:p w:rsidR="00E63AD1" w:rsidRDefault="00E63AD1" w:rsidP="00E63AD1">
      <w:p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PFU należy opracować w sposób umożliwiający jednoznaczne określenie wymagań funkcjonalnych, technicznych, użytkowych i eksploatacyjnych przyszłego obiektu, przy zachowaniu możliwości optymalizacji rozwiązań projektowych przez wykonawcę w ramach określonych przez Zamawiającego parametrów granicznych.</w:t>
      </w:r>
    </w:p>
    <w:p w:rsidR="00E63AD1" w:rsidRDefault="00E63AD1" w:rsidP="00E63AD1">
      <w:pPr>
        <w:spacing w:after="120"/>
        <w:rPr>
          <w:rFonts w:eastAsia="Times New Roman" w:cs="Times New Roman"/>
          <w:lang w:eastAsia="pl-PL"/>
        </w:rPr>
      </w:pPr>
    </w:p>
    <w:p w:rsidR="00E63AD1" w:rsidRDefault="00E63AD1" w:rsidP="00E63AD1">
      <w:pPr>
        <w:spacing w:after="120"/>
        <w:outlineLvl w:val="0"/>
        <w:rPr>
          <w:rFonts w:eastAsia="Times New Roman" w:cs="Times New Roman"/>
          <w:b/>
          <w:bCs/>
          <w:kern w:val="36"/>
          <w:lang w:eastAsia="pl-PL"/>
        </w:rPr>
      </w:pPr>
      <w:r>
        <w:rPr>
          <w:rFonts w:eastAsia="Times New Roman" w:cs="Times New Roman"/>
          <w:b/>
          <w:bCs/>
          <w:kern w:val="36"/>
          <w:lang w:eastAsia="pl-PL"/>
        </w:rPr>
        <w:t>2. PODSTAWOWE PARAMETRY FUNKCJONALNE</w:t>
      </w:r>
    </w:p>
    <w:p w:rsidR="00E63AD1" w:rsidRDefault="00E63AD1" w:rsidP="00E63AD1">
      <w:pPr>
        <w:spacing w:after="120"/>
        <w:outlineLvl w:val="2"/>
        <w:rPr>
          <w:rFonts w:eastAsia="Times New Roman" w:cs="Times New Roman"/>
          <w:b/>
          <w:bCs/>
          <w:lang w:eastAsia="pl-PL"/>
        </w:rPr>
      </w:pPr>
      <w:r>
        <w:rPr>
          <w:rFonts w:eastAsia="Times New Roman" w:cs="Times New Roman"/>
          <w:b/>
          <w:bCs/>
          <w:lang w:eastAsia="pl-PL"/>
        </w:rPr>
        <w:t>2.1. Funkcja podstawowa</w:t>
      </w:r>
    </w:p>
    <w:p w:rsidR="00E63AD1" w:rsidRDefault="00E63AD1" w:rsidP="00E63AD1">
      <w:p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 xml:space="preserve">Budynek należy zaprojektować jako dom akademicki przeznaczony do całorocznego zakwaterowania maksymalnie </w:t>
      </w:r>
      <w:r>
        <w:rPr>
          <w:rFonts w:eastAsia="Times New Roman" w:cs="Times New Roman"/>
          <w:b/>
          <w:bCs/>
          <w:lang w:eastAsia="pl-PL"/>
        </w:rPr>
        <w:t>150 osób</w:t>
      </w:r>
      <w:r>
        <w:rPr>
          <w:rFonts w:eastAsia="Times New Roman" w:cs="Times New Roman"/>
          <w:lang w:eastAsia="pl-PL"/>
        </w:rPr>
        <w:t>, z zapewnieniem:</w:t>
      </w:r>
    </w:p>
    <w:p w:rsidR="00E63AD1" w:rsidRDefault="00E63AD1" w:rsidP="000623AE">
      <w:pPr>
        <w:numPr>
          <w:ilvl w:val="0"/>
          <w:numId w:val="1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miejsc noclegowych,</w:t>
      </w:r>
    </w:p>
    <w:p w:rsidR="00E63AD1" w:rsidRDefault="00E63AD1" w:rsidP="000623AE">
      <w:pPr>
        <w:numPr>
          <w:ilvl w:val="0"/>
          <w:numId w:val="1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sanitariatów indywidualnych i ogólnodostępnych,</w:t>
      </w:r>
    </w:p>
    <w:p w:rsidR="00E63AD1" w:rsidRDefault="00E63AD1" w:rsidP="000623AE">
      <w:pPr>
        <w:numPr>
          <w:ilvl w:val="0"/>
          <w:numId w:val="1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pomieszczeń do przygotowywania i spożywania posiłków,</w:t>
      </w:r>
    </w:p>
    <w:p w:rsidR="00E63AD1" w:rsidRDefault="00E63AD1" w:rsidP="000623AE">
      <w:pPr>
        <w:numPr>
          <w:ilvl w:val="0"/>
          <w:numId w:val="1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zaplecza administracyjnego,</w:t>
      </w:r>
    </w:p>
    <w:p w:rsidR="00E63AD1" w:rsidRDefault="00E63AD1" w:rsidP="000623AE">
      <w:pPr>
        <w:numPr>
          <w:ilvl w:val="0"/>
          <w:numId w:val="1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zaplecza socjalnego dla pracowników,</w:t>
      </w:r>
    </w:p>
    <w:p w:rsidR="00E63AD1" w:rsidRDefault="00E63AD1" w:rsidP="000623AE">
      <w:pPr>
        <w:numPr>
          <w:ilvl w:val="0"/>
          <w:numId w:val="1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pomieszczeń gospodarczych i technicznych,</w:t>
      </w:r>
    </w:p>
    <w:p w:rsidR="00E63AD1" w:rsidRDefault="00E63AD1" w:rsidP="000623AE">
      <w:pPr>
        <w:numPr>
          <w:ilvl w:val="0"/>
          <w:numId w:val="1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komunikacji pionowej i poziomej,</w:t>
      </w:r>
    </w:p>
    <w:p w:rsidR="00E63AD1" w:rsidRDefault="00E63AD1" w:rsidP="000623AE">
      <w:pPr>
        <w:numPr>
          <w:ilvl w:val="0"/>
          <w:numId w:val="1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infrastruktury teleinformatycznej,</w:t>
      </w:r>
    </w:p>
    <w:p w:rsidR="00E63AD1" w:rsidRDefault="00E63AD1" w:rsidP="000623AE">
      <w:pPr>
        <w:numPr>
          <w:ilvl w:val="0"/>
          <w:numId w:val="1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systemów bezpieczeństwa,</w:t>
      </w:r>
    </w:p>
    <w:p w:rsidR="00E63AD1" w:rsidRDefault="00E63AD1" w:rsidP="000623AE">
      <w:pPr>
        <w:numPr>
          <w:ilvl w:val="0"/>
          <w:numId w:val="1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infrastruktury zapewniającej dostępność dla osób ze szczególnymi potrzebami.</w:t>
      </w:r>
    </w:p>
    <w:p w:rsidR="00E63AD1" w:rsidRDefault="00E63AD1" w:rsidP="00E63AD1">
      <w:pPr>
        <w:spacing w:after="120"/>
        <w:outlineLvl w:val="2"/>
        <w:rPr>
          <w:rFonts w:eastAsia="Times New Roman" w:cs="Times New Roman"/>
          <w:b/>
          <w:bCs/>
          <w:lang w:eastAsia="pl-PL"/>
        </w:rPr>
      </w:pPr>
      <w:r>
        <w:rPr>
          <w:rFonts w:eastAsia="Times New Roman" w:cs="Times New Roman"/>
          <w:b/>
          <w:bCs/>
          <w:lang w:eastAsia="pl-PL"/>
        </w:rPr>
        <w:t>2.2. Program zakwaterowania</w:t>
      </w:r>
    </w:p>
    <w:p w:rsidR="00E63AD1" w:rsidRDefault="00E63AD1" w:rsidP="00E63AD1">
      <w:p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 xml:space="preserve">Łączna liczba miejsc noclegowych: </w:t>
      </w:r>
      <w:r>
        <w:rPr>
          <w:rFonts w:eastAsia="Times New Roman" w:cs="Times New Roman"/>
          <w:b/>
          <w:bCs/>
          <w:lang w:eastAsia="pl-PL"/>
        </w:rPr>
        <w:t>150</w:t>
      </w:r>
      <w:r>
        <w:rPr>
          <w:rFonts w:eastAsia="Times New Roman" w:cs="Times New Roman"/>
          <w:lang w:eastAsia="pl-PL"/>
        </w:rPr>
        <w:t>.</w:t>
      </w:r>
    </w:p>
    <w:p w:rsidR="00E63AD1" w:rsidRDefault="00E63AD1" w:rsidP="00E63AD1">
      <w:p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Zakłada się następujący podział:</w:t>
      </w:r>
    </w:p>
    <w:p w:rsidR="00E63AD1" w:rsidRDefault="00E63AD1" w:rsidP="000623AE">
      <w:pPr>
        <w:numPr>
          <w:ilvl w:val="0"/>
          <w:numId w:val="2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b/>
          <w:bCs/>
          <w:lang w:eastAsia="pl-PL"/>
        </w:rPr>
        <w:t>140 miejsc w pokojach 2-osobowych</w:t>
      </w:r>
      <w:r>
        <w:rPr>
          <w:rFonts w:eastAsia="Times New Roman" w:cs="Times New Roman"/>
          <w:lang w:eastAsia="pl-PL"/>
        </w:rPr>
        <w:t>, tj. docelowo 70 pokoi dwuosobowych.</w:t>
      </w:r>
    </w:p>
    <w:p w:rsidR="00E63AD1" w:rsidRDefault="00E63AD1" w:rsidP="000623AE">
      <w:pPr>
        <w:numPr>
          <w:ilvl w:val="0"/>
          <w:numId w:val="2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b/>
          <w:bCs/>
          <w:lang w:eastAsia="pl-PL"/>
        </w:rPr>
        <w:t>10 miejsc w pokojach 1-osobowych</w:t>
      </w:r>
      <w:r>
        <w:rPr>
          <w:rFonts w:eastAsia="Times New Roman" w:cs="Times New Roman"/>
          <w:lang w:eastAsia="pl-PL"/>
        </w:rPr>
        <w:t>, tj. 10 pokoi jednoosobowych.</w:t>
      </w:r>
    </w:p>
    <w:p w:rsidR="00E63AD1" w:rsidRDefault="00E63AD1" w:rsidP="000623AE">
      <w:pPr>
        <w:numPr>
          <w:ilvl w:val="0"/>
          <w:numId w:val="2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 xml:space="preserve">Pokoje dwuosobowe należy projektować o powierzchni orientacyjnej </w:t>
      </w:r>
      <w:r>
        <w:rPr>
          <w:rFonts w:eastAsia="Times New Roman" w:cs="Times New Roman"/>
          <w:b/>
          <w:bCs/>
          <w:lang w:eastAsia="pl-PL"/>
        </w:rPr>
        <w:t>20–25 m²</w:t>
      </w:r>
      <w:r>
        <w:rPr>
          <w:rFonts w:eastAsia="Times New Roman" w:cs="Times New Roman"/>
          <w:lang w:eastAsia="pl-PL"/>
        </w:rPr>
        <w:t>, niezależnie od powierzchni przynależnego węzła sanitarnego.</w:t>
      </w:r>
    </w:p>
    <w:p w:rsidR="00E63AD1" w:rsidRDefault="00E63AD1" w:rsidP="000623AE">
      <w:pPr>
        <w:numPr>
          <w:ilvl w:val="0"/>
          <w:numId w:val="2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 xml:space="preserve">Powierzchnia węzła sanitarnego przy pokoju dwuosobowym powinna wynosić orientacyjnie około </w:t>
      </w:r>
      <w:r>
        <w:rPr>
          <w:rFonts w:eastAsia="Times New Roman" w:cs="Times New Roman"/>
          <w:b/>
          <w:bCs/>
          <w:lang w:eastAsia="pl-PL"/>
        </w:rPr>
        <w:t>4 m²</w:t>
      </w:r>
      <w:r>
        <w:rPr>
          <w:rFonts w:eastAsia="Times New Roman" w:cs="Times New Roman"/>
          <w:lang w:eastAsia="pl-PL"/>
        </w:rPr>
        <w:t>, z możliwością weryfikacji na etapie koncepcji i projektu.</w:t>
      </w:r>
    </w:p>
    <w:p w:rsidR="00E63AD1" w:rsidRDefault="00E63AD1" w:rsidP="000623AE">
      <w:pPr>
        <w:numPr>
          <w:ilvl w:val="0"/>
          <w:numId w:val="2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lastRenderedPageBreak/>
        <w:t>Każdy pokój mieszkalny powinien posiadać indywidualny węzeł sanitarny.</w:t>
      </w:r>
    </w:p>
    <w:p w:rsidR="00E63AD1" w:rsidRDefault="00E63AD1" w:rsidP="000623AE">
      <w:pPr>
        <w:numPr>
          <w:ilvl w:val="0"/>
          <w:numId w:val="2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Pokoje jednoosobowe należy wyposażyć w indywidualny węzeł sanitarny.</w:t>
      </w:r>
    </w:p>
    <w:p w:rsidR="00E63AD1" w:rsidRDefault="00E63AD1" w:rsidP="000623AE">
      <w:pPr>
        <w:numPr>
          <w:ilvl w:val="0"/>
          <w:numId w:val="2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Liczbę i rozmieszczenie pokoi na poszczególnych kondygnacjach należy ustalić na etapie koncepcji, przy zachowaniu łącznej liczby 150 miejsc.</w:t>
      </w:r>
    </w:p>
    <w:p w:rsidR="00E63AD1" w:rsidRDefault="00E63AD1" w:rsidP="00E63AD1">
      <w:pPr>
        <w:spacing w:after="120"/>
        <w:outlineLvl w:val="0"/>
        <w:rPr>
          <w:rFonts w:eastAsia="Times New Roman" w:cs="Times New Roman"/>
          <w:b/>
          <w:bCs/>
          <w:kern w:val="36"/>
          <w:lang w:eastAsia="pl-PL"/>
        </w:rPr>
      </w:pPr>
    </w:p>
    <w:p w:rsidR="00E63AD1" w:rsidRDefault="00E63AD1" w:rsidP="00E63AD1">
      <w:pPr>
        <w:spacing w:after="120"/>
        <w:outlineLvl w:val="0"/>
        <w:rPr>
          <w:rFonts w:eastAsia="Times New Roman" w:cs="Times New Roman"/>
          <w:b/>
          <w:bCs/>
          <w:kern w:val="36"/>
          <w:lang w:eastAsia="pl-PL"/>
        </w:rPr>
      </w:pPr>
      <w:r>
        <w:rPr>
          <w:rFonts w:eastAsia="Times New Roman" w:cs="Times New Roman"/>
          <w:b/>
          <w:bCs/>
          <w:kern w:val="36"/>
          <w:lang w:eastAsia="pl-PL"/>
        </w:rPr>
        <w:t>3. ZAKRES PLANOWANEGO PRZEDSIĘWZIĘCIA INWESTYCYJNEGO</w:t>
      </w:r>
    </w:p>
    <w:p w:rsidR="00E63AD1" w:rsidRDefault="00E63AD1" w:rsidP="00E63AD1">
      <w:p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 xml:space="preserve">Zakres planowanego przedsięwzięcia inwestycyjnego </w:t>
      </w:r>
      <w:r w:rsidR="008C0D33">
        <w:rPr>
          <w:rFonts w:eastAsia="Times New Roman" w:cs="Times New Roman"/>
          <w:lang w:eastAsia="pl-PL"/>
        </w:rPr>
        <w:t xml:space="preserve">obejmuje opracowania zarówno Programu Funkcjonalno – Użytkowego jak i </w:t>
      </w:r>
      <w:r>
        <w:rPr>
          <w:rFonts w:eastAsia="Times New Roman" w:cs="Times New Roman"/>
          <w:lang w:eastAsia="pl-PL"/>
        </w:rPr>
        <w:t>kompleksow</w:t>
      </w:r>
      <w:r w:rsidR="008C0D33">
        <w:rPr>
          <w:rFonts w:eastAsia="Times New Roman" w:cs="Times New Roman"/>
          <w:lang w:eastAsia="pl-PL"/>
        </w:rPr>
        <w:t>ej dokumentacji projektowej a także realizacji robót budowlanych – budowę</w:t>
      </w:r>
      <w:r>
        <w:rPr>
          <w:rFonts w:eastAsia="Times New Roman" w:cs="Times New Roman"/>
          <w:lang w:eastAsia="pl-PL"/>
        </w:rPr>
        <w:t xml:space="preserve"> budynku wraz z infrastrukturą i wyposażeniem.</w:t>
      </w:r>
    </w:p>
    <w:p w:rsidR="00E63AD1" w:rsidRDefault="00E63AD1" w:rsidP="00E63AD1">
      <w:pPr>
        <w:spacing w:after="120"/>
        <w:outlineLvl w:val="2"/>
        <w:rPr>
          <w:rFonts w:eastAsia="Times New Roman" w:cs="Times New Roman"/>
          <w:b/>
          <w:bCs/>
          <w:lang w:eastAsia="pl-PL"/>
        </w:rPr>
      </w:pPr>
      <w:r>
        <w:rPr>
          <w:rFonts w:eastAsia="Times New Roman" w:cs="Times New Roman"/>
          <w:b/>
          <w:bCs/>
          <w:lang w:eastAsia="pl-PL"/>
        </w:rPr>
        <w:t>3.1. Zakres podstawowy</w:t>
      </w:r>
    </w:p>
    <w:p w:rsidR="00E63AD1" w:rsidRDefault="00E63AD1" w:rsidP="000623AE">
      <w:pPr>
        <w:numPr>
          <w:ilvl w:val="0"/>
          <w:numId w:val="3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Opracowanie koncepcji funkcjonalno-przestrzennej wraz z wizualizacją.</w:t>
      </w:r>
    </w:p>
    <w:p w:rsidR="00E63AD1" w:rsidRDefault="00E63AD1" w:rsidP="000623AE">
      <w:pPr>
        <w:numPr>
          <w:ilvl w:val="0"/>
          <w:numId w:val="3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Opracowanie Programu Funkcjonalno-Użytkowego.</w:t>
      </w:r>
    </w:p>
    <w:p w:rsidR="00E63AD1" w:rsidRDefault="00E63AD1" w:rsidP="000623AE">
      <w:pPr>
        <w:numPr>
          <w:ilvl w:val="0"/>
          <w:numId w:val="3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Opracowanie dokumentacji projektowej wymaganej dla realizacji inwestycji.</w:t>
      </w:r>
    </w:p>
    <w:p w:rsidR="00E63AD1" w:rsidRDefault="00E63AD1" w:rsidP="000623AE">
      <w:pPr>
        <w:numPr>
          <w:ilvl w:val="0"/>
          <w:numId w:val="3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Uzyskanie wymaganych uzgodnień, opinii, decyzji i pozwoleń.</w:t>
      </w:r>
    </w:p>
    <w:p w:rsidR="00E63AD1" w:rsidRDefault="00E63AD1" w:rsidP="000623AE">
      <w:pPr>
        <w:numPr>
          <w:ilvl w:val="0"/>
          <w:numId w:val="3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Przygotowanie terenu pod realizację inwestycji.</w:t>
      </w:r>
    </w:p>
    <w:p w:rsidR="00E63AD1" w:rsidRDefault="00E63AD1" w:rsidP="000623AE">
      <w:pPr>
        <w:numPr>
          <w:ilvl w:val="0"/>
          <w:numId w:val="3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Budowa całkowicie podpiwniczonego, wielokondygnacyjnego budynku akademickiego.</w:t>
      </w:r>
    </w:p>
    <w:p w:rsidR="00E63AD1" w:rsidRDefault="00E63AD1" w:rsidP="000623AE">
      <w:pPr>
        <w:numPr>
          <w:ilvl w:val="0"/>
          <w:numId w:val="3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Wykonanie konstrukcji budynku.</w:t>
      </w:r>
    </w:p>
    <w:p w:rsidR="00E63AD1" w:rsidRDefault="00E63AD1" w:rsidP="000623AE">
      <w:pPr>
        <w:numPr>
          <w:ilvl w:val="0"/>
          <w:numId w:val="3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Wykonanie elewacji, dachów i wszystkich elementów zabezpieczenia budynku przed wpływami atmosferycznymi.</w:t>
      </w:r>
    </w:p>
    <w:p w:rsidR="00E63AD1" w:rsidRDefault="00E63AD1" w:rsidP="000623AE">
      <w:pPr>
        <w:numPr>
          <w:ilvl w:val="0"/>
          <w:numId w:val="3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Wykonanie robót wykończeniowych wewnętrznych.</w:t>
      </w:r>
    </w:p>
    <w:p w:rsidR="00E63AD1" w:rsidRDefault="00E63AD1" w:rsidP="000623AE">
      <w:pPr>
        <w:numPr>
          <w:ilvl w:val="0"/>
          <w:numId w:val="3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Wykonanie wszystkich instalacji wewnętrznych i zewnętrznych.</w:t>
      </w:r>
    </w:p>
    <w:p w:rsidR="00E63AD1" w:rsidRDefault="00E63AD1" w:rsidP="000623AE">
      <w:pPr>
        <w:numPr>
          <w:ilvl w:val="0"/>
          <w:numId w:val="3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Wykonanie przyłączy i infrastruktury technicznej.</w:t>
      </w:r>
    </w:p>
    <w:p w:rsidR="00E63AD1" w:rsidRDefault="00E63AD1" w:rsidP="000623AE">
      <w:pPr>
        <w:numPr>
          <w:ilvl w:val="0"/>
          <w:numId w:val="3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Wykonanie instalacji fotowoltaicznej wraz z magazynem energii.</w:t>
      </w:r>
    </w:p>
    <w:p w:rsidR="00E63AD1" w:rsidRDefault="00E63AD1" w:rsidP="000623AE">
      <w:pPr>
        <w:numPr>
          <w:ilvl w:val="0"/>
          <w:numId w:val="3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Wykonanie przyłącza pod agregat prądotwórczy jako rezerwowe źródło zasilania.</w:t>
      </w:r>
    </w:p>
    <w:p w:rsidR="00E63AD1" w:rsidRDefault="00E63AD1" w:rsidP="000623AE">
      <w:pPr>
        <w:numPr>
          <w:ilvl w:val="0"/>
          <w:numId w:val="3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Wykonanie dwóch dźwigów osobowo-towarowych.</w:t>
      </w:r>
    </w:p>
    <w:p w:rsidR="00E63AD1" w:rsidRDefault="00E63AD1" w:rsidP="000623AE">
      <w:pPr>
        <w:numPr>
          <w:ilvl w:val="0"/>
          <w:numId w:val="3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Wykonanie dwóch niezależnych klatek schodowych.</w:t>
      </w:r>
    </w:p>
    <w:p w:rsidR="00E63AD1" w:rsidRDefault="00E63AD1" w:rsidP="000623AE">
      <w:pPr>
        <w:numPr>
          <w:ilvl w:val="0"/>
          <w:numId w:val="3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Wykonanie systemów bezpieczeństwa pożarowego.</w:t>
      </w:r>
    </w:p>
    <w:p w:rsidR="00E63AD1" w:rsidRDefault="00E63AD1" w:rsidP="000623AE">
      <w:pPr>
        <w:numPr>
          <w:ilvl w:val="0"/>
          <w:numId w:val="3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Wykonanie systemów kontroli dostępu, monitoringu i ochrony obiektu.</w:t>
      </w:r>
    </w:p>
    <w:p w:rsidR="00E63AD1" w:rsidRDefault="00E63AD1" w:rsidP="000623AE">
      <w:pPr>
        <w:numPr>
          <w:ilvl w:val="0"/>
          <w:numId w:val="3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Wykonanie infrastruktury teleinformatycznej.</w:t>
      </w:r>
    </w:p>
    <w:p w:rsidR="00E63AD1" w:rsidRDefault="00E63AD1" w:rsidP="000623AE">
      <w:pPr>
        <w:numPr>
          <w:ilvl w:val="0"/>
          <w:numId w:val="3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Wykonanie systemu BMS.</w:t>
      </w:r>
    </w:p>
    <w:p w:rsidR="00E63AD1" w:rsidRDefault="00E63AD1" w:rsidP="000623AE">
      <w:pPr>
        <w:numPr>
          <w:ilvl w:val="0"/>
          <w:numId w:val="3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Zagospodarowanie terenu.</w:t>
      </w:r>
    </w:p>
    <w:p w:rsidR="00E63AD1" w:rsidRDefault="00E63AD1" w:rsidP="000623AE">
      <w:pPr>
        <w:numPr>
          <w:ilvl w:val="0"/>
          <w:numId w:val="3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Dostawa i montaż pierwszego wyposażenia.</w:t>
      </w:r>
    </w:p>
    <w:p w:rsidR="00E63AD1" w:rsidRDefault="00E63AD1" w:rsidP="000623AE">
      <w:pPr>
        <w:numPr>
          <w:ilvl w:val="0"/>
          <w:numId w:val="3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Przeprowadzenie wymaganych prób, badań, rozruchów i odbiorów.</w:t>
      </w:r>
    </w:p>
    <w:p w:rsidR="00E63AD1" w:rsidRDefault="00E63AD1" w:rsidP="000623AE">
      <w:pPr>
        <w:numPr>
          <w:ilvl w:val="0"/>
          <w:numId w:val="3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Przekazanie kompletnego obiektu do użytkowania.</w:t>
      </w:r>
    </w:p>
    <w:p w:rsidR="00E63AD1" w:rsidRDefault="00E63AD1" w:rsidP="00E63AD1">
      <w:pPr>
        <w:spacing w:after="120"/>
        <w:ind w:left="720"/>
        <w:rPr>
          <w:rFonts w:eastAsia="Times New Roman" w:cs="Times New Roman"/>
          <w:lang w:eastAsia="pl-PL"/>
        </w:rPr>
      </w:pPr>
    </w:p>
    <w:p w:rsidR="008C0D33" w:rsidRDefault="008C0D33" w:rsidP="00E63AD1">
      <w:pPr>
        <w:spacing w:after="120"/>
        <w:ind w:left="720"/>
        <w:rPr>
          <w:rFonts w:eastAsia="Times New Roman" w:cs="Times New Roman"/>
          <w:lang w:eastAsia="pl-PL"/>
        </w:rPr>
      </w:pPr>
    </w:p>
    <w:p w:rsidR="008C0D33" w:rsidRDefault="008C0D33" w:rsidP="00E63AD1">
      <w:pPr>
        <w:spacing w:after="120"/>
        <w:ind w:left="720"/>
        <w:rPr>
          <w:rFonts w:eastAsia="Times New Roman" w:cs="Times New Roman"/>
          <w:lang w:eastAsia="pl-PL"/>
        </w:rPr>
      </w:pPr>
    </w:p>
    <w:p w:rsidR="008C0D33" w:rsidRDefault="008C0D33" w:rsidP="00E63AD1">
      <w:pPr>
        <w:spacing w:after="120"/>
        <w:ind w:left="720"/>
        <w:rPr>
          <w:rFonts w:eastAsia="Times New Roman" w:cs="Times New Roman"/>
          <w:lang w:eastAsia="pl-PL"/>
        </w:rPr>
      </w:pPr>
    </w:p>
    <w:p w:rsidR="00E63AD1" w:rsidRDefault="00E63AD1" w:rsidP="00E63AD1">
      <w:pPr>
        <w:spacing w:after="120"/>
        <w:outlineLvl w:val="0"/>
        <w:rPr>
          <w:rFonts w:eastAsia="Times New Roman" w:cs="Times New Roman"/>
          <w:b/>
          <w:bCs/>
          <w:kern w:val="36"/>
          <w:lang w:eastAsia="pl-PL"/>
        </w:rPr>
      </w:pPr>
      <w:r>
        <w:rPr>
          <w:rFonts w:eastAsia="Times New Roman" w:cs="Times New Roman"/>
          <w:b/>
          <w:bCs/>
          <w:kern w:val="36"/>
          <w:lang w:eastAsia="pl-PL"/>
        </w:rPr>
        <w:lastRenderedPageBreak/>
        <w:t>4. ORGANIZACJA FUNKCJONALNA BUDYNKU</w:t>
      </w:r>
    </w:p>
    <w:p w:rsidR="00E63AD1" w:rsidRDefault="00E63AD1" w:rsidP="00E63AD1">
      <w:pPr>
        <w:spacing w:after="120"/>
        <w:outlineLvl w:val="1"/>
        <w:rPr>
          <w:rFonts w:eastAsia="Times New Roman" w:cs="Times New Roman"/>
          <w:b/>
          <w:bCs/>
          <w:lang w:eastAsia="pl-PL"/>
        </w:rPr>
      </w:pPr>
      <w:r>
        <w:rPr>
          <w:rFonts w:eastAsia="Times New Roman" w:cs="Times New Roman"/>
          <w:b/>
          <w:bCs/>
          <w:lang w:eastAsia="pl-PL"/>
        </w:rPr>
        <w:t>4.1. Piwnica</w:t>
      </w:r>
    </w:p>
    <w:p w:rsidR="00E63AD1" w:rsidRDefault="00E63AD1" w:rsidP="00E63AD1">
      <w:p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Piwnicę należy zaprojektować jako kondygnację techniczno-gospodarczą oraz parkingową.</w:t>
      </w:r>
    </w:p>
    <w:p w:rsidR="00E63AD1" w:rsidRDefault="00E63AD1" w:rsidP="00E63AD1">
      <w:p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Należy przewidzieć:</w:t>
      </w:r>
    </w:p>
    <w:p w:rsidR="00E63AD1" w:rsidRDefault="00E63AD1" w:rsidP="000623AE">
      <w:pPr>
        <w:numPr>
          <w:ilvl w:val="0"/>
          <w:numId w:val="4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garaż podziemny dla samochodów osobowych,</w:t>
      </w:r>
    </w:p>
    <w:p w:rsidR="00E63AD1" w:rsidRDefault="00E63AD1" w:rsidP="000623AE">
      <w:pPr>
        <w:numPr>
          <w:ilvl w:val="0"/>
          <w:numId w:val="4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miejsca postojowe i niezbędne ciągi komunikacyjne,</w:t>
      </w:r>
    </w:p>
    <w:p w:rsidR="00E63AD1" w:rsidRDefault="00E63AD1" w:rsidP="000623AE">
      <w:pPr>
        <w:numPr>
          <w:ilvl w:val="0"/>
          <w:numId w:val="4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rozwiązania umożliwiające wykorzystanie garażu w sytuacjach nadzwyczajnych jako miejsc ukrycia kategorii U-1, zgodnie z wymaganiami obowiązujących przepisów,</w:t>
      </w:r>
    </w:p>
    <w:p w:rsidR="00E63AD1" w:rsidRDefault="00E63AD1" w:rsidP="000623AE">
      <w:pPr>
        <w:numPr>
          <w:ilvl w:val="0"/>
          <w:numId w:val="4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pomieszczenie węzła cieplnego,</w:t>
      </w:r>
    </w:p>
    <w:p w:rsidR="00E63AD1" w:rsidRDefault="00E63AD1" w:rsidP="000623AE">
      <w:pPr>
        <w:numPr>
          <w:ilvl w:val="0"/>
          <w:numId w:val="4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pomieszczenia urządzeń wentylacji mechanicznej,</w:t>
      </w:r>
    </w:p>
    <w:p w:rsidR="00E63AD1" w:rsidRDefault="00E63AD1" w:rsidP="000623AE">
      <w:pPr>
        <w:numPr>
          <w:ilvl w:val="0"/>
          <w:numId w:val="4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pomieszczenie magazynu energii,</w:t>
      </w:r>
    </w:p>
    <w:p w:rsidR="00E63AD1" w:rsidRDefault="00E63AD1" w:rsidP="000623AE">
      <w:pPr>
        <w:numPr>
          <w:ilvl w:val="0"/>
          <w:numId w:val="4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pomieszczenie/serwerownię lub punkt dystrybucyjny infrastruktury teleinformatycznej,</w:t>
      </w:r>
    </w:p>
    <w:p w:rsidR="00E63AD1" w:rsidRDefault="00E63AD1" w:rsidP="000623AE">
      <w:pPr>
        <w:numPr>
          <w:ilvl w:val="0"/>
          <w:numId w:val="4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magazyn czystej pościeli,</w:t>
      </w:r>
    </w:p>
    <w:p w:rsidR="00E63AD1" w:rsidRDefault="00E63AD1" w:rsidP="000623AE">
      <w:pPr>
        <w:numPr>
          <w:ilvl w:val="0"/>
          <w:numId w:val="4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magazyn brudnej pościeli,</w:t>
      </w:r>
    </w:p>
    <w:p w:rsidR="00E63AD1" w:rsidRDefault="00E63AD1" w:rsidP="000623AE">
      <w:pPr>
        <w:numPr>
          <w:ilvl w:val="0"/>
          <w:numId w:val="4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pralnię dostępną dla mieszkańców,</w:t>
      </w:r>
    </w:p>
    <w:p w:rsidR="00E63AD1" w:rsidRDefault="00E63AD1" w:rsidP="000623AE">
      <w:pPr>
        <w:numPr>
          <w:ilvl w:val="0"/>
          <w:numId w:val="4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suszarnię,</w:t>
      </w:r>
    </w:p>
    <w:p w:rsidR="00E63AD1" w:rsidRDefault="00E63AD1" w:rsidP="000623AE">
      <w:pPr>
        <w:numPr>
          <w:ilvl w:val="0"/>
          <w:numId w:val="4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pomieszczenia gospodarcze,</w:t>
      </w:r>
    </w:p>
    <w:p w:rsidR="00E63AD1" w:rsidRDefault="00E63AD1" w:rsidP="000623AE">
      <w:pPr>
        <w:numPr>
          <w:ilvl w:val="0"/>
          <w:numId w:val="4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niezbędne pomieszczenia pomocnicze,</w:t>
      </w:r>
    </w:p>
    <w:p w:rsidR="00E63AD1" w:rsidRDefault="00E63AD1" w:rsidP="000623AE">
      <w:pPr>
        <w:numPr>
          <w:ilvl w:val="0"/>
          <w:numId w:val="4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piony instalacyjne i szachty,</w:t>
      </w:r>
    </w:p>
    <w:p w:rsidR="00E63AD1" w:rsidRDefault="00E63AD1" w:rsidP="000623AE">
      <w:pPr>
        <w:numPr>
          <w:ilvl w:val="0"/>
          <w:numId w:val="4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komunikację oraz dostęp do klatek schodowych i dźwigów.</w:t>
      </w:r>
    </w:p>
    <w:p w:rsidR="00E63AD1" w:rsidRDefault="00E63AD1" w:rsidP="00E63AD1">
      <w:p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Rozwiązania dotyczące funkcji ochronnej garażu należy zweryfikować na etapie projektowym w odniesieniu do aktualnych wymagań prawnych i technicznych.</w:t>
      </w:r>
    </w:p>
    <w:p w:rsidR="00E63AD1" w:rsidRDefault="00E63AD1" w:rsidP="00E63AD1">
      <w:pPr>
        <w:spacing w:after="120"/>
        <w:outlineLvl w:val="1"/>
        <w:rPr>
          <w:rFonts w:eastAsia="Times New Roman" w:cs="Times New Roman"/>
          <w:b/>
          <w:bCs/>
          <w:lang w:eastAsia="pl-PL"/>
        </w:rPr>
      </w:pPr>
      <w:r>
        <w:rPr>
          <w:rFonts w:eastAsia="Times New Roman" w:cs="Times New Roman"/>
          <w:b/>
          <w:bCs/>
          <w:lang w:eastAsia="pl-PL"/>
        </w:rPr>
        <w:t>4.2. Parter</w:t>
      </w:r>
    </w:p>
    <w:p w:rsidR="00E63AD1" w:rsidRDefault="00E63AD1" w:rsidP="00E63AD1">
      <w:p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Parter należy przeznaczyć na funkcje wejściowe, administracyjne, mieszkalne i socjalne.</w:t>
      </w:r>
    </w:p>
    <w:p w:rsidR="00E63AD1" w:rsidRDefault="00E63AD1" w:rsidP="00E63AD1">
      <w:p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Należy przewidzieć:</w:t>
      </w:r>
    </w:p>
    <w:p w:rsidR="00E63AD1" w:rsidRDefault="00E63AD1" w:rsidP="000623AE">
      <w:pPr>
        <w:numPr>
          <w:ilvl w:val="0"/>
          <w:numId w:val="5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główne wejście do budynku,</w:t>
      </w:r>
    </w:p>
    <w:p w:rsidR="00E63AD1" w:rsidRDefault="00E63AD1" w:rsidP="000623AE">
      <w:pPr>
        <w:numPr>
          <w:ilvl w:val="0"/>
          <w:numId w:val="5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strefę wejściową i komunikacyjną,</w:t>
      </w:r>
    </w:p>
    <w:p w:rsidR="00E63AD1" w:rsidRDefault="00E63AD1" w:rsidP="000623AE">
      <w:pPr>
        <w:numPr>
          <w:ilvl w:val="0"/>
          <w:numId w:val="5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pomieszczenie obsługi/administracji budynku („dyżurka”),</w:t>
      </w:r>
    </w:p>
    <w:p w:rsidR="00E63AD1" w:rsidRDefault="00E63AD1" w:rsidP="000623AE">
      <w:pPr>
        <w:numPr>
          <w:ilvl w:val="0"/>
          <w:numId w:val="5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pokoje mieszkalne dwuosobowe,</w:t>
      </w:r>
    </w:p>
    <w:p w:rsidR="00E63AD1" w:rsidRDefault="00E63AD1" w:rsidP="000623AE">
      <w:pPr>
        <w:numPr>
          <w:ilvl w:val="0"/>
          <w:numId w:val="5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pokoje mieszkalne dostosowane również dla osób ze szczególnymi potrzebami,</w:t>
      </w:r>
    </w:p>
    <w:p w:rsidR="00E63AD1" w:rsidRDefault="00E63AD1" w:rsidP="000623AE">
      <w:pPr>
        <w:numPr>
          <w:ilvl w:val="0"/>
          <w:numId w:val="5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indywidualne węzły sanitarne,</w:t>
      </w:r>
    </w:p>
    <w:p w:rsidR="00E63AD1" w:rsidRDefault="00E63AD1" w:rsidP="000623AE">
      <w:pPr>
        <w:numPr>
          <w:ilvl w:val="0"/>
          <w:numId w:val="5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ogólnodostępne toalety damskie i męskie,</w:t>
      </w:r>
    </w:p>
    <w:p w:rsidR="00E63AD1" w:rsidRDefault="00E63AD1" w:rsidP="000623AE">
      <w:pPr>
        <w:numPr>
          <w:ilvl w:val="0"/>
          <w:numId w:val="5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co najmniej jedną toaletę dostępną dla osób ze szczególnymi potrzebami,</w:t>
      </w:r>
    </w:p>
    <w:p w:rsidR="00E63AD1" w:rsidRDefault="00E63AD1" w:rsidP="000623AE">
      <w:pPr>
        <w:numPr>
          <w:ilvl w:val="0"/>
          <w:numId w:val="5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pomieszczenia socjalne do przygotowywania i spożywania posiłków,</w:t>
      </w:r>
    </w:p>
    <w:p w:rsidR="00E63AD1" w:rsidRDefault="00E63AD1" w:rsidP="000623AE">
      <w:pPr>
        <w:numPr>
          <w:ilvl w:val="0"/>
          <w:numId w:val="5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pomieszczenie socjalne dla pracowników obsługi,</w:t>
      </w:r>
    </w:p>
    <w:p w:rsidR="00E63AD1" w:rsidRDefault="00E63AD1" w:rsidP="000623AE">
      <w:pPr>
        <w:numPr>
          <w:ilvl w:val="0"/>
          <w:numId w:val="5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dwie klatki schodowe,</w:t>
      </w:r>
    </w:p>
    <w:p w:rsidR="00E63AD1" w:rsidRDefault="00E63AD1" w:rsidP="000623AE">
      <w:pPr>
        <w:numPr>
          <w:ilvl w:val="0"/>
          <w:numId w:val="5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dwa dźwigi osobowo-towarowe.</w:t>
      </w:r>
    </w:p>
    <w:p w:rsidR="00E63AD1" w:rsidRDefault="00E63AD1" w:rsidP="00E63AD1">
      <w:p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lastRenderedPageBreak/>
        <w:t>Strefę administracyjną należy zorganizować w sposób umożliwiający sprawną obsługę mieszkańców, kontrolę ruchu osób oraz dostęp do systemów zarządzania i bezpieczeństwa budynku.</w:t>
      </w:r>
    </w:p>
    <w:p w:rsidR="00E63AD1" w:rsidRDefault="00E63AD1" w:rsidP="00E63AD1">
      <w:pPr>
        <w:spacing w:after="120"/>
        <w:outlineLvl w:val="1"/>
        <w:rPr>
          <w:rFonts w:eastAsia="Times New Roman" w:cs="Times New Roman"/>
          <w:b/>
          <w:bCs/>
          <w:lang w:eastAsia="pl-PL"/>
        </w:rPr>
      </w:pPr>
      <w:r>
        <w:rPr>
          <w:rFonts w:eastAsia="Times New Roman" w:cs="Times New Roman"/>
          <w:b/>
          <w:bCs/>
          <w:lang w:eastAsia="pl-PL"/>
        </w:rPr>
        <w:t>4.3. Kondygnacje mieszkalne</w:t>
      </w:r>
    </w:p>
    <w:p w:rsidR="00E63AD1" w:rsidRDefault="00E63AD1" w:rsidP="00E63AD1">
      <w:p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Na każdej kondygnacji mieszkalnej należy przewidzieć:</w:t>
      </w:r>
    </w:p>
    <w:p w:rsidR="00E63AD1" w:rsidRDefault="00E63AD1" w:rsidP="000623AE">
      <w:pPr>
        <w:numPr>
          <w:ilvl w:val="0"/>
          <w:numId w:val="6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pokoje dwuosobowe,</w:t>
      </w:r>
    </w:p>
    <w:p w:rsidR="00E63AD1" w:rsidRDefault="00E63AD1" w:rsidP="000623AE">
      <w:pPr>
        <w:numPr>
          <w:ilvl w:val="0"/>
          <w:numId w:val="6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pokoje jednoosobowe,</w:t>
      </w:r>
    </w:p>
    <w:p w:rsidR="00E63AD1" w:rsidRDefault="00E63AD1" w:rsidP="000623AE">
      <w:pPr>
        <w:numPr>
          <w:ilvl w:val="0"/>
          <w:numId w:val="6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indywidualne węzły sanitarne,</w:t>
      </w:r>
    </w:p>
    <w:p w:rsidR="00E63AD1" w:rsidRDefault="00E63AD1" w:rsidP="000623AE">
      <w:pPr>
        <w:numPr>
          <w:ilvl w:val="0"/>
          <w:numId w:val="6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komunikację ogólną,</w:t>
      </w:r>
    </w:p>
    <w:p w:rsidR="00E63AD1" w:rsidRDefault="00E63AD1" w:rsidP="000623AE">
      <w:pPr>
        <w:numPr>
          <w:ilvl w:val="0"/>
          <w:numId w:val="6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dwie klatki schodowe,</w:t>
      </w:r>
    </w:p>
    <w:p w:rsidR="00E63AD1" w:rsidRDefault="00E63AD1" w:rsidP="000623AE">
      <w:pPr>
        <w:numPr>
          <w:ilvl w:val="0"/>
          <w:numId w:val="6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dwa dźwigi osobowo-towarowe,</w:t>
      </w:r>
    </w:p>
    <w:p w:rsidR="00E63AD1" w:rsidRDefault="00E63AD1" w:rsidP="000623AE">
      <w:pPr>
        <w:numPr>
          <w:ilvl w:val="0"/>
          <w:numId w:val="6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ogólnodostępne toalety damskie i męskie, jeżeli zostaną uzasadnione programem funkcjonalnym,</w:t>
      </w:r>
    </w:p>
    <w:p w:rsidR="00E63AD1" w:rsidRDefault="00E63AD1" w:rsidP="000623AE">
      <w:pPr>
        <w:numPr>
          <w:ilvl w:val="0"/>
          <w:numId w:val="6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minimum dwie ogólnodostępne kuchnie z jadalnią na każdej kondygnacji mieszkalnej.</w:t>
      </w:r>
    </w:p>
    <w:p w:rsidR="00E63AD1" w:rsidRDefault="00E63AD1" w:rsidP="00E63AD1">
      <w:p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 xml:space="preserve">Każda kuchnia z jadalnią powinna umożliwiać jednoczesne korzystanie z niej przez </w:t>
      </w:r>
      <w:r>
        <w:rPr>
          <w:rFonts w:eastAsia="Times New Roman" w:cs="Times New Roman"/>
          <w:b/>
          <w:bCs/>
          <w:lang w:eastAsia="pl-PL"/>
        </w:rPr>
        <w:t>co najmniej 10 osób</w:t>
      </w:r>
      <w:r>
        <w:rPr>
          <w:rFonts w:eastAsia="Times New Roman" w:cs="Times New Roman"/>
          <w:lang w:eastAsia="pl-PL"/>
        </w:rPr>
        <w:t>. Rozmieszczenie kuchni, pokoi oraz komunikacji należy zaprojektować tak, aby ograniczyć uciążliwości akustyczne i zapachowe dla pokoi mieszkalnych.</w:t>
      </w:r>
    </w:p>
    <w:p w:rsidR="00E63AD1" w:rsidRDefault="00E63AD1" w:rsidP="00E63AD1">
      <w:pPr>
        <w:spacing w:after="120"/>
        <w:rPr>
          <w:rFonts w:eastAsia="Times New Roman" w:cs="Times New Roman"/>
          <w:lang w:eastAsia="pl-PL"/>
        </w:rPr>
      </w:pPr>
    </w:p>
    <w:p w:rsidR="00E63AD1" w:rsidRDefault="00E63AD1" w:rsidP="00E63AD1">
      <w:pPr>
        <w:spacing w:after="120"/>
        <w:outlineLvl w:val="0"/>
        <w:rPr>
          <w:rFonts w:eastAsia="Times New Roman" w:cs="Times New Roman"/>
          <w:b/>
          <w:bCs/>
          <w:kern w:val="36"/>
          <w:lang w:eastAsia="pl-PL"/>
        </w:rPr>
      </w:pPr>
      <w:r>
        <w:rPr>
          <w:rFonts w:eastAsia="Times New Roman" w:cs="Times New Roman"/>
          <w:b/>
          <w:bCs/>
          <w:kern w:val="36"/>
          <w:lang w:eastAsia="pl-PL"/>
        </w:rPr>
        <w:t>5. STANDARD POKOI MIESZKALNYCH</w:t>
      </w:r>
    </w:p>
    <w:p w:rsidR="00E63AD1" w:rsidRDefault="00E63AD1" w:rsidP="00E63AD1">
      <w:p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Każdy pokój należy zaprojektować jako kompletną jednostkę mieszkalną.</w:t>
      </w:r>
    </w:p>
    <w:p w:rsidR="00E63AD1" w:rsidRDefault="00E63AD1" w:rsidP="00E63AD1">
      <w:pPr>
        <w:spacing w:after="120"/>
        <w:outlineLvl w:val="2"/>
        <w:rPr>
          <w:rFonts w:eastAsia="Times New Roman" w:cs="Times New Roman"/>
          <w:b/>
          <w:bCs/>
          <w:lang w:eastAsia="pl-PL"/>
        </w:rPr>
      </w:pPr>
      <w:r>
        <w:rPr>
          <w:rFonts w:eastAsia="Times New Roman" w:cs="Times New Roman"/>
          <w:b/>
          <w:bCs/>
          <w:lang w:eastAsia="pl-PL"/>
        </w:rPr>
        <w:t>5.1. Pokój dwuosobowy</w:t>
      </w:r>
    </w:p>
    <w:p w:rsidR="00E63AD1" w:rsidRDefault="00E63AD1" w:rsidP="00E63AD1">
      <w:p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W standardowym pokoju dwuosobowym należy przewidzieć:</w:t>
      </w:r>
    </w:p>
    <w:p w:rsidR="00E63AD1" w:rsidRDefault="00E63AD1" w:rsidP="000623AE">
      <w:pPr>
        <w:numPr>
          <w:ilvl w:val="0"/>
          <w:numId w:val="7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2 łóżka,</w:t>
      </w:r>
    </w:p>
    <w:p w:rsidR="00E63AD1" w:rsidRDefault="00E63AD1" w:rsidP="000623AE">
      <w:pPr>
        <w:numPr>
          <w:ilvl w:val="0"/>
          <w:numId w:val="7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2 szafy ubraniowe,</w:t>
      </w:r>
    </w:p>
    <w:p w:rsidR="00E63AD1" w:rsidRDefault="00E63AD1" w:rsidP="000623AE">
      <w:pPr>
        <w:numPr>
          <w:ilvl w:val="0"/>
          <w:numId w:val="7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2 biurka,</w:t>
      </w:r>
    </w:p>
    <w:p w:rsidR="00E63AD1" w:rsidRDefault="00E63AD1" w:rsidP="000623AE">
      <w:pPr>
        <w:numPr>
          <w:ilvl w:val="0"/>
          <w:numId w:val="7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2 krzesła do biurek,</w:t>
      </w:r>
    </w:p>
    <w:p w:rsidR="00E63AD1" w:rsidRDefault="00E63AD1" w:rsidP="000623AE">
      <w:pPr>
        <w:numPr>
          <w:ilvl w:val="0"/>
          <w:numId w:val="7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stolik,</w:t>
      </w:r>
    </w:p>
    <w:p w:rsidR="00E63AD1" w:rsidRDefault="00E63AD1" w:rsidP="000623AE">
      <w:pPr>
        <w:numPr>
          <w:ilvl w:val="0"/>
          <w:numId w:val="7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2 szafki przyłóżkowe,</w:t>
      </w:r>
    </w:p>
    <w:p w:rsidR="00E63AD1" w:rsidRDefault="00E63AD1" w:rsidP="000623AE">
      <w:pPr>
        <w:numPr>
          <w:ilvl w:val="0"/>
          <w:numId w:val="7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indywidualne oświetlenie nocne,</w:t>
      </w:r>
    </w:p>
    <w:p w:rsidR="00E63AD1" w:rsidRDefault="00E63AD1" w:rsidP="000623AE">
      <w:pPr>
        <w:numPr>
          <w:ilvl w:val="0"/>
          <w:numId w:val="7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oświetlenie ogólne,</w:t>
      </w:r>
    </w:p>
    <w:p w:rsidR="00E63AD1" w:rsidRDefault="00E63AD1" w:rsidP="000623AE">
      <w:pPr>
        <w:numPr>
          <w:ilvl w:val="0"/>
          <w:numId w:val="7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odbiornik TV lub przygotowanie do jego montażu,</w:t>
      </w:r>
    </w:p>
    <w:p w:rsidR="00E63AD1" w:rsidRDefault="00E63AD1" w:rsidP="000623AE">
      <w:pPr>
        <w:numPr>
          <w:ilvl w:val="0"/>
          <w:numId w:val="7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dostęp do szybkiego przewodowego Internetu,</w:t>
      </w:r>
    </w:p>
    <w:p w:rsidR="00E63AD1" w:rsidRDefault="00E63AD1" w:rsidP="000623AE">
      <w:pPr>
        <w:numPr>
          <w:ilvl w:val="0"/>
          <w:numId w:val="7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możliwość podłączenia odbiornika TV,</w:t>
      </w:r>
    </w:p>
    <w:p w:rsidR="00E63AD1" w:rsidRDefault="00E63AD1" w:rsidP="000623AE">
      <w:pPr>
        <w:numPr>
          <w:ilvl w:val="0"/>
          <w:numId w:val="7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dostęp do Wi-Fi,</w:t>
      </w:r>
    </w:p>
    <w:p w:rsidR="00E63AD1" w:rsidRDefault="00E63AD1" w:rsidP="000623AE">
      <w:pPr>
        <w:numPr>
          <w:ilvl w:val="0"/>
          <w:numId w:val="7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odpowiednią liczbę gniazd elektrycznych i teletechnicznych,</w:t>
      </w:r>
    </w:p>
    <w:p w:rsidR="00E63AD1" w:rsidRDefault="00E63AD1" w:rsidP="000623AE">
      <w:pPr>
        <w:numPr>
          <w:ilvl w:val="0"/>
          <w:numId w:val="7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indywidualny węzeł sanitarny.</w:t>
      </w:r>
    </w:p>
    <w:p w:rsidR="00E63AD1" w:rsidRDefault="00E63AD1" w:rsidP="00E63AD1">
      <w:pPr>
        <w:spacing w:after="120"/>
        <w:outlineLvl w:val="2"/>
        <w:rPr>
          <w:rFonts w:eastAsia="Times New Roman" w:cs="Times New Roman"/>
          <w:b/>
          <w:bCs/>
          <w:lang w:eastAsia="pl-PL"/>
        </w:rPr>
      </w:pPr>
      <w:r>
        <w:rPr>
          <w:rFonts w:eastAsia="Times New Roman" w:cs="Times New Roman"/>
          <w:b/>
          <w:bCs/>
          <w:lang w:eastAsia="pl-PL"/>
        </w:rPr>
        <w:t>5.2. Pokój jednoosobowy</w:t>
      </w:r>
    </w:p>
    <w:p w:rsidR="00E63AD1" w:rsidRDefault="00E63AD1" w:rsidP="00E63AD1">
      <w:p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Pokój jednoosobowy należy wyposażyć analogicznie do pokoju dwuosobowego, z odpowiednim dostosowaniem liczby wyposażenia oraz dodatkowo w:</w:t>
      </w:r>
    </w:p>
    <w:p w:rsidR="00E63AD1" w:rsidRDefault="00E63AD1" w:rsidP="000623AE">
      <w:pPr>
        <w:numPr>
          <w:ilvl w:val="0"/>
          <w:numId w:val="8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indywidualny węzeł sanitarny,</w:t>
      </w:r>
    </w:p>
    <w:p w:rsidR="00E63AD1" w:rsidRDefault="00E63AD1" w:rsidP="000623AE">
      <w:pPr>
        <w:numPr>
          <w:ilvl w:val="0"/>
          <w:numId w:val="8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lastRenderedPageBreak/>
        <w:t>infrastrukturę elektryczną i teletechniczną dostosowaną do funkcji aneksu.</w:t>
      </w:r>
    </w:p>
    <w:p w:rsidR="00E63AD1" w:rsidRDefault="00E63AD1" w:rsidP="00E63AD1">
      <w:pPr>
        <w:spacing w:after="120"/>
        <w:outlineLvl w:val="2"/>
        <w:rPr>
          <w:rFonts w:eastAsia="Times New Roman" w:cs="Times New Roman"/>
          <w:b/>
          <w:bCs/>
          <w:lang w:eastAsia="pl-PL"/>
        </w:rPr>
      </w:pPr>
      <w:r>
        <w:rPr>
          <w:rFonts w:eastAsia="Times New Roman" w:cs="Times New Roman"/>
          <w:b/>
          <w:bCs/>
          <w:lang w:eastAsia="pl-PL"/>
        </w:rPr>
        <w:t>5.3. Pokoje dostępne</w:t>
      </w:r>
    </w:p>
    <w:p w:rsidR="00E63AD1" w:rsidRDefault="00E63AD1" w:rsidP="00E63AD1">
      <w:p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Pokoje przeznaczone dla osób ze szczególnymi potrzebami należy zaprojektować z uwzględnieniem zasad projektowania uniwersalnego oraz obowiązujących wymagań dotyczących dostępności.</w:t>
      </w:r>
    </w:p>
    <w:p w:rsidR="00E63AD1" w:rsidRDefault="00E63AD1" w:rsidP="00E63AD1">
      <w:p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Należy zapewnić w szczególności:</w:t>
      </w:r>
    </w:p>
    <w:p w:rsidR="00E63AD1" w:rsidRDefault="00E63AD1" w:rsidP="000623AE">
      <w:pPr>
        <w:numPr>
          <w:ilvl w:val="0"/>
          <w:numId w:val="9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odpowiednie szerokości przejść,</w:t>
      </w:r>
    </w:p>
    <w:p w:rsidR="00E63AD1" w:rsidRDefault="00E63AD1" w:rsidP="000623AE">
      <w:pPr>
        <w:numPr>
          <w:ilvl w:val="0"/>
          <w:numId w:val="9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możliwość swobodnego manewrowania,</w:t>
      </w:r>
    </w:p>
    <w:p w:rsidR="00E63AD1" w:rsidRDefault="00E63AD1" w:rsidP="000623AE">
      <w:pPr>
        <w:numPr>
          <w:ilvl w:val="0"/>
          <w:numId w:val="9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dostępność wszystkich podstawowych elementów wyposażenia,</w:t>
      </w:r>
    </w:p>
    <w:p w:rsidR="00E63AD1" w:rsidRDefault="00E63AD1" w:rsidP="000623AE">
      <w:pPr>
        <w:numPr>
          <w:ilvl w:val="0"/>
          <w:numId w:val="9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dostosowany węzeł sanitarny,</w:t>
      </w:r>
    </w:p>
    <w:p w:rsidR="00E63AD1" w:rsidRDefault="00E63AD1" w:rsidP="000623AE">
      <w:pPr>
        <w:numPr>
          <w:ilvl w:val="0"/>
          <w:numId w:val="9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odpowiednią geometrię kabiny prysznicowej,</w:t>
      </w:r>
    </w:p>
    <w:p w:rsidR="00E63AD1" w:rsidRDefault="00E63AD1" w:rsidP="000623AE">
      <w:pPr>
        <w:numPr>
          <w:ilvl w:val="0"/>
          <w:numId w:val="9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uchwyty i wyposażenie pomocnicze,</w:t>
      </w:r>
    </w:p>
    <w:p w:rsidR="00E63AD1" w:rsidRDefault="00E63AD1" w:rsidP="000623AE">
      <w:pPr>
        <w:numPr>
          <w:ilvl w:val="0"/>
          <w:numId w:val="9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dostępność dźwigów,</w:t>
      </w:r>
    </w:p>
    <w:p w:rsidR="00E63AD1" w:rsidRDefault="00E63AD1" w:rsidP="000623AE">
      <w:pPr>
        <w:numPr>
          <w:ilvl w:val="0"/>
          <w:numId w:val="9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bezprogowe przejścia,</w:t>
      </w:r>
    </w:p>
    <w:p w:rsidR="00E63AD1" w:rsidRDefault="00E63AD1" w:rsidP="000623AE">
      <w:pPr>
        <w:numPr>
          <w:ilvl w:val="0"/>
          <w:numId w:val="9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odpowiednie oznakowanie.</w:t>
      </w:r>
    </w:p>
    <w:p w:rsidR="00E63AD1" w:rsidRDefault="00E63AD1" w:rsidP="00E63AD1">
      <w:pPr>
        <w:spacing w:after="120"/>
        <w:outlineLvl w:val="0"/>
        <w:rPr>
          <w:rFonts w:eastAsia="Times New Roman" w:cs="Times New Roman"/>
          <w:b/>
          <w:bCs/>
          <w:kern w:val="36"/>
          <w:lang w:eastAsia="pl-PL"/>
        </w:rPr>
      </w:pPr>
    </w:p>
    <w:p w:rsidR="00E63AD1" w:rsidRDefault="00E63AD1" w:rsidP="00E63AD1">
      <w:pPr>
        <w:spacing w:after="120"/>
        <w:outlineLvl w:val="0"/>
        <w:rPr>
          <w:rFonts w:eastAsia="Times New Roman" w:cs="Times New Roman"/>
          <w:b/>
          <w:bCs/>
          <w:kern w:val="36"/>
          <w:lang w:eastAsia="pl-PL"/>
        </w:rPr>
      </w:pPr>
      <w:r>
        <w:rPr>
          <w:rFonts w:eastAsia="Times New Roman" w:cs="Times New Roman"/>
          <w:b/>
          <w:bCs/>
          <w:kern w:val="36"/>
          <w:lang w:eastAsia="pl-PL"/>
        </w:rPr>
        <w:t>6. WĘZŁY SANITARNE</w:t>
      </w:r>
    </w:p>
    <w:p w:rsidR="00E63AD1" w:rsidRDefault="00E63AD1" w:rsidP="00E63AD1">
      <w:p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W każdym pokoju mieszkalnym należy uwzględnić montaż modułowego węzła sanitarnego.</w:t>
      </w:r>
    </w:p>
    <w:p w:rsidR="00E63AD1" w:rsidRDefault="00E63AD1" w:rsidP="00E63AD1">
      <w:p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Węzeł powinien obejmować co najmniej:</w:t>
      </w:r>
    </w:p>
    <w:p w:rsidR="00E63AD1" w:rsidRDefault="00E63AD1" w:rsidP="000623AE">
      <w:pPr>
        <w:numPr>
          <w:ilvl w:val="0"/>
          <w:numId w:val="10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kabinę prysznicową,</w:t>
      </w:r>
    </w:p>
    <w:p w:rsidR="00E63AD1" w:rsidRDefault="00E63AD1" w:rsidP="000623AE">
      <w:pPr>
        <w:numPr>
          <w:ilvl w:val="0"/>
          <w:numId w:val="10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umywalkę,</w:t>
      </w:r>
    </w:p>
    <w:p w:rsidR="00E63AD1" w:rsidRDefault="00E63AD1" w:rsidP="000623AE">
      <w:pPr>
        <w:numPr>
          <w:ilvl w:val="0"/>
          <w:numId w:val="10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ustęp,</w:t>
      </w:r>
    </w:p>
    <w:p w:rsidR="00E63AD1" w:rsidRDefault="00E63AD1" w:rsidP="000623AE">
      <w:pPr>
        <w:numPr>
          <w:ilvl w:val="0"/>
          <w:numId w:val="10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lustro,</w:t>
      </w:r>
    </w:p>
    <w:p w:rsidR="00E63AD1" w:rsidRDefault="00E63AD1" w:rsidP="000623AE">
      <w:pPr>
        <w:numPr>
          <w:ilvl w:val="0"/>
          <w:numId w:val="10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uchwyty i akcesoria,</w:t>
      </w:r>
    </w:p>
    <w:p w:rsidR="00E63AD1" w:rsidRDefault="00E63AD1" w:rsidP="000623AE">
      <w:pPr>
        <w:numPr>
          <w:ilvl w:val="0"/>
          <w:numId w:val="10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oświetlenie,</w:t>
      </w:r>
    </w:p>
    <w:p w:rsidR="00E63AD1" w:rsidRDefault="00E63AD1" w:rsidP="000623AE">
      <w:pPr>
        <w:numPr>
          <w:ilvl w:val="0"/>
          <w:numId w:val="10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wentylację,</w:t>
      </w:r>
    </w:p>
    <w:p w:rsidR="00E63AD1" w:rsidRDefault="00E63AD1" w:rsidP="000623AE">
      <w:pPr>
        <w:numPr>
          <w:ilvl w:val="0"/>
          <w:numId w:val="10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gniazda elektryczne zgodne z wymaganiami dla pomieszczeń sanitarnych.</w:t>
      </w:r>
    </w:p>
    <w:p w:rsidR="00E63AD1" w:rsidRDefault="00E63AD1" w:rsidP="00E63AD1">
      <w:p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Materiały wykończeniowe powinny być trwałe, łatwe do utrzymania w czystości, odporne na wilgoć i intensywne użytkowanie.</w:t>
      </w:r>
    </w:p>
    <w:p w:rsidR="00E63AD1" w:rsidRDefault="00E63AD1" w:rsidP="00E63AD1">
      <w:pPr>
        <w:spacing w:after="120"/>
        <w:outlineLvl w:val="0"/>
        <w:rPr>
          <w:rFonts w:eastAsia="Times New Roman" w:cs="Times New Roman"/>
          <w:b/>
          <w:bCs/>
          <w:kern w:val="36"/>
          <w:lang w:eastAsia="pl-PL"/>
        </w:rPr>
      </w:pPr>
    </w:p>
    <w:p w:rsidR="00E63AD1" w:rsidRDefault="00E63AD1" w:rsidP="00E63AD1">
      <w:pPr>
        <w:spacing w:after="120"/>
        <w:outlineLvl w:val="0"/>
        <w:rPr>
          <w:rFonts w:eastAsia="Times New Roman" w:cs="Times New Roman"/>
          <w:b/>
          <w:bCs/>
          <w:kern w:val="36"/>
          <w:lang w:eastAsia="pl-PL"/>
        </w:rPr>
      </w:pPr>
      <w:r>
        <w:rPr>
          <w:rFonts w:eastAsia="Times New Roman" w:cs="Times New Roman"/>
          <w:b/>
          <w:bCs/>
          <w:kern w:val="36"/>
          <w:lang w:eastAsia="pl-PL"/>
        </w:rPr>
        <w:t>7. KUCHNIE I JADALNIE OGÓLNODOSTĘPNE</w:t>
      </w:r>
    </w:p>
    <w:p w:rsidR="00E63AD1" w:rsidRDefault="00E63AD1" w:rsidP="00E63AD1">
      <w:p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 xml:space="preserve">Na każdej kondygnacji mieszkalnej należy przewidzieć minimum </w:t>
      </w:r>
      <w:r>
        <w:rPr>
          <w:rFonts w:eastAsia="Times New Roman" w:cs="Times New Roman"/>
          <w:b/>
          <w:bCs/>
          <w:lang w:eastAsia="pl-PL"/>
        </w:rPr>
        <w:t>2 kuchnie ogólnodostępne z jadalnią</w:t>
      </w:r>
      <w:r>
        <w:rPr>
          <w:rFonts w:eastAsia="Times New Roman" w:cs="Times New Roman"/>
          <w:lang w:eastAsia="pl-PL"/>
        </w:rPr>
        <w:t>. Każda kuchnia powinna zapewniać jednoczesne korzystanie przez minimum 10 osób.</w:t>
      </w:r>
    </w:p>
    <w:p w:rsidR="00E63AD1" w:rsidRDefault="00E63AD1" w:rsidP="00E63AD1">
      <w:p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Należy przewidzieć co najmniej:</w:t>
      </w:r>
    </w:p>
    <w:p w:rsidR="00E63AD1" w:rsidRDefault="00E63AD1" w:rsidP="000623AE">
      <w:pPr>
        <w:numPr>
          <w:ilvl w:val="0"/>
          <w:numId w:val="11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zabudowę kuchenną,</w:t>
      </w:r>
    </w:p>
    <w:p w:rsidR="00E63AD1" w:rsidRDefault="00E63AD1" w:rsidP="000623AE">
      <w:pPr>
        <w:numPr>
          <w:ilvl w:val="0"/>
          <w:numId w:val="11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blaty robocze,</w:t>
      </w:r>
    </w:p>
    <w:p w:rsidR="00E63AD1" w:rsidRDefault="00E63AD1" w:rsidP="000623AE">
      <w:pPr>
        <w:numPr>
          <w:ilvl w:val="0"/>
          <w:numId w:val="11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zlewozmywak,</w:t>
      </w:r>
    </w:p>
    <w:p w:rsidR="00E63AD1" w:rsidRDefault="00E63AD1" w:rsidP="000623AE">
      <w:pPr>
        <w:numPr>
          <w:ilvl w:val="0"/>
          <w:numId w:val="11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płytę/płyty grzewcze,</w:t>
      </w:r>
    </w:p>
    <w:p w:rsidR="00E63AD1" w:rsidRDefault="00E63AD1" w:rsidP="000623AE">
      <w:pPr>
        <w:numPr>
          <w:ilvl w:val="0"/>
          <w:numId w:val="11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okap lub rozwiązanie wentylacyjne odpowiednie do przyjętej technologii,</w:t>
      </w:r>
    </w:p>
    <w:p w:rsidR="00E63AD1" w:rsidRDefault="00E63AD1" w:rsidP="000623AE">
      <w:pPr>
        <w:numPr>
          <w:ilvl w:val="0"/>
          <w:numId w:val="11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lastRenderedPageBreak/>
        <w:t>lodówkę,</w:t>
      </w:r>
    </w:p>
    <w:p w:rsidR="00E63AD1" w:rsidRDefault="00E63AD1" w:rsidP="000623AE">
      <w:pPr>
        <w:numPr>
          <w:ilvl w:val="0"/>
          <w:numId w:val="11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kuchenkę mikrofalową,</w:t>
      </w:r>
    </w:p>
    <w:p w:rsidR="00E63AD1" w:rsidRDefault="00E63AD1" w:rsidP="000623AE">
      <w:pPr>
        <w:numPr>
          <w:ilvl w:val="0"/>
          <w:numId w:val="11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szafki i szuflady,</w:t>
      </w:r>
    </w:p>
    <w:p w:rsidR="00E63AD1" w:rsidRDefault="00E63AD1" w:rsidP="000623AE">
      <w:pPr>
        <w:numPr>
          <w:ilvl w:val="0"/>
          <w:numId w:val="11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kosze do segregacji odpadów,</w:t>
      </w:r>
    </w:p>
    <w:p w:rsidR="00E63AD1" w:rsidRDefault="00E63AD1" w:rsidP="000623AE">
      <w:pPr>
        <w:numPr>
          <w:ilvl w:val="0"/>
          <w:numId w:val="11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stoły,</w:t>
      </w:r>
    </w:p>
    <w:p w:rsidR="00E63AD1" w:rsidRDefault="00E63AD1" w:rsidP="000623AE">
      <w:pPr>
        <w:numPr>
          <w:ilvl w:val="0"/>
          <w:numId w:val="11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krzesła,</w:t>
      </w:r>
    </w:p>
    <w:p w:rsidR="00E63AD1" w:rsidRDefault="00E63AD1" w:rsidP="000623AE">
      <w:pPr>
        <w:numPr>
          <w:ilvl w:val="0"/>
          <w:numId w:val="11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odpowiednią liczbę gniazd elektrycznych,</w:t>
      </w:r>
    </w:p>
    <w:p w:rsidR="00E63AD1" w:rsidRDefault="00E63AD1" w:rsidP="000623AE">
      <w:pPr>
        <w:numPr>
          <w:ilvl w:val="0"/>
          <w:numId w:val="11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oświetlenie robocze i ogólne.</w:t>
      </w:r>
    </w:p>
    <w:p w:rsidR="00E63AD1" w:rsidRDefault="00E63AD1" w:rsidP="00E63AD1">
      <w:p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Rozwiązania techniczne należy dostosować do liczby użytkowników i przewidywanego sposobu eksploatacji.</w:t>
      </w:r>
    </w:p>
    <w:p w:rsidR="00E63AD1" w:rsidRDefault="00E63AD1" w:rsidP="00E63AD1">
      <w:pPr>
        <w:spacing w:after="120"/>
        <w:outlineLvl w:val="0"/>
        <w:rPr>
          <w:rFonts w:eastAsia="Times New Roman" w:cs="Times New Roman"/>
          <w:b/>
          <w:bCs/>
          <w:kern w:val="36"/>
          <w:lang w:eastAsia="pl-PL"/>
        </w:rPr>
      </w:pPr>
    </w:p>
    <w:p w:rsidR="00E63AD1" w:rsidRDefault="00E63AD1" w:rsidP="00E63AD1">
      <w:pPr>
        <w:spacing w:after="120"/>
        <w:outlineLvl w:val="0"/>
        <w:rPr>
          <w:rFonts w:eastAsia="Times New Roman" w:cs="Times New Roman"/>
          <w:b/>
          <w:bCs/>
          <w:kern w:val="36"/>
          <w:lang w:eastAsia="pl-PL"/>
        </w:rPr>
      </w:pPr>
      <w:r>
        <w:rPr>
          <w:rFonts w:eastAsia="Times New Roman" w:cs="Times New Roman"/>
          <w:b/>
          <w:bCs/>
          <w:kern w:val="36"/>
          <w:lang w:eastAsia="pl-PL"/>
        </w:rPr>
        <w:t>8. KOMUNIKACJA I DŹWIGI</w:t>
      </w:r>
    </w:p>
    <w:p w:rsidR="00E63AD1" w:rsidRDefault="00E63AD1" w:rsidP="00E63AD1">
      <w:p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Budynek należy wyposażyć w:</w:t>
      </w:r>
    </w:p>
    <w:p w:rsidR="00E63AD1" w:rsidRDefault="00E63AD1" w:rsidP="000623AE">
      <w:pPr>
        <w:numPr>
          <w:ilvl w:val="0"/>
          <w:numId w:val="12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minimum 2 klatki schodowe,</w:t>
      </w:r>
    </w:p>
    <w:p w:rsidR="00E63AD1" w:rsidRDefault="00E63AD1" w:rsidP="000623AE">
      <w:pPr>
        <w:numPr>
          <w:ilvl w:val="0"/>
          <w:numId w:val="12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minimum 2 dźwigi osobowo-towarowe,</w:t>
      </w:r>
    </w:p>
    <w:p w:rsidR="00E63AD1" w:rsidRDefault="00E63AD1" w:rsidP="000623AE">
      <w:pPr>
        <w:numPr>
          <w:ilvl w:val="0"/>
          <w:numId w:val="12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komunikację poziomą zapewniającą dostęp do wszystkich funkcji budynku.</w:t>
      </w:r>
    </w:p>
    <w:p w:rsidR="00E63AD1" w:rsidRDefault="00E63AD1" w:rsidP="00E63AD1">
      <w:p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Dźwigi powinny być przystosowane do przewozu osób, osób z niepełnosprawnościami oraz transportu wyposażenia i materiałów eksploatacyjnych.</w:t>
      </w:r>
    </w:p>
    <w:p w:rsidR="00E63AD1" w:rsidRDefault="00E63AD1" w:rsidP="00E63AD1">
      <w:p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Należy zapewnić dostępność dźwigów z poziomu wszystkich wymaganych kondygnacji.</w:t>
      </w:r>
    </w:p>
    <w:p w:rsidR="00E63AD1" w:rsidRDefault="00E63AD1" w:rsidP="00E63AD1">
      <w:p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 xml:space="preserve">Co najmniej jeden dźwig należy przewidzieć jako zapewniający możliwość obsługi technicznej dachu, przy czym dopuszcza się zapewnienie dostępu na dach klatką schodową. </w:t>
      </w:r>
      <w:r>
        <w:rPr>
          <w:rFonts w:eastAsia="Times New Roman" w:cs="Times New Roman"/>
          <w:b/>
          <w:bCs/>
          <w:lang w:eastAsia="pl-PL"/>
        </w:rPr>
        <w:t>Nie dopuszcza się rozwiązania polegającego wyłącznie na dostępie na dach przez wyłaz dachowy.</w:t>
      </w:r>
    </w:p>
    <w:p w:rsidR="00E63AD1" w:rsidRDefault="00E63AD1" w:rsidP="00E63AD1">
      <w:pPr>
        <w:spacing w:after="120"/>
        <w:outlineLvl w:val="0"/>
        <w:rPr>
          <w:rFonts w:eastAsia="Times New Roman" w:cs="Times New Roman"/>
          <w:b/>
          <w:bCs/>
          <w:kern w:val="36"/>
          <w:lang w:eastAsia="pl-PL"/>
        </w:rPr>
      </w:pPr>
    </w:p>
    <w:p w:rsidR="00E63AD1" w:rsidRDefault="00E63AD1" w:rsidP="00E63AD1">
      <w:pPr>
        <w:spacing w:after="120"/>
        <w:outlineLvl w:val="0"/>
        <w:rPr>
          <w:rFonts w:eastAsia="Times New Roman" w:cs="Times New Roman"/>
          <w:b/>
          <w:bCs/>
          <w:kern w:val="36"/>
          <w:lang w:eastAsia="pl-PL"/>
        </w:rPr>
      </w:pPr>
      <w:r>
        <w:rPr>
          <w:rFonts w:eastAsia="Times New Roman" w:cs="Times New Roman"/>
          <w:b/>
          <w:bCs/>
          <w:kern w:val="36"/>
          <w:lang w:eastAsia="pl-PL"/>
        </w:rPr>
        <w:t>9. INSTALACJE I SYSTEMY TECHNICZNE</w:t>
      </w:r>
    </w:p>
    <w:p w:rsidR="00E63AD1" w:rsidRDefault="00E63AD1" w:rsidP="00E63AD1">
      <w:p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Zakres PFU powinien obejmować kompleksowe zaprojektowanie i wykonanie następujących instalacji i systemów.</w:t>
      </w:r>
    </w:p>
    <w:p w:rsidR="00E63AD1" w:rsidRDefault="00E63AD1" w:rsidP="00E63AD1">
      <w:pPr>
        <w:spacing w:after="120"/>
        <w:outlineLvl w:val="1"/>
        <w:rPr>
          <w:rFonts w:eastAsia="Times New Roman" w:cs="Times New Roman"/>
          <w:b/>
          <w:bCs/>
          <w:lang w:eastAsia="pl-PL"/>
        </w:rPr>
      </w:pPr>
      <w:r>
        <w:rPr>
          <w:rFonts w:eastAsia="Times New Roman" w:cs="Times New Roman"/>
          <w:b/>
          <w:bCs/>
          <w:lang w:eastAsia="pl-PL"/>
        </w:rPr>
        <w:t>9.1. Instalacje elektryczne</w:t>
      </w:r>
    </w:p>
    <w:p w:rsidR="00E63AD1" w:rsidRDefault="00E63AD1" w:rsidP="00E63AD1">
      <w:p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Należy przewidzieć:</w:t>
      </w:r>
    </w:p>
    <w:p w:rsidR="00E63AD1" w:rsidRDefault="00E63AD1" w:rsidP="000623AE">
      <w:pPr>
        <w:numPr>
          <w:ilvl w:val="0"/>
          <w:numId w:val="13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przyłącze i wewnętrzne zasilanie elektryczne,</w:t>
      </w:r>
    </w:p>
    <w:p w:rsidR="00E63AD1" w:rsidRDefault="00E63AD1" w:rsidP="000623AE">
      <w:pPr>
        <w:numPr>
          <w:ilvl w:val="0"/>
          <w:numId w:val="13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rozdzielnice,</w:t>
      </w:r>
    </w:p>
    <w:p w:rsidR="00E63AD1" w:rsidRDefault="00E63AD1" w:rsidP="000623AE">
      <w:pPr>
        <w:numPr>
          <w:ilvl w:val="0"/>
          <w:numId w:val="13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instalację oświetlenia podstawowego,</w:t>
      </w:r>
    </w:p>
    <w:p w:rsidR="00E63AD1" w:rsidRDefault="00E63AD1" w:rsidP="000623AE">
      <w:pPr>
        <w:numPr>
          <w:ilvl w:val="0"/>
          <w:numId w:val="13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instalację oświetlenia awaryjnego i ewakuacyjnego,</w:t>
      </w:r>
    </w:p>
    <w:p w:rsidR="00E63AD1" w:rsidRDefault="00E63AD1" w:rsidP="000623AE">
      <w:pPr>
        <w:numPr>
          <w:ilvl w:val="0"/>
          <w:numId w:val="13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instalację gniazd wtykowych,</w:t>
      </w:r>
    </w:p>
    <w:p w:rsidR="00E63AD1" w:rsidRDefault="00E63AD1" w:rsidP="000623AE">
      <w:pPr>
        <w:numPr>
          <w:ilvl w:val="0"/>
          <w:numId w:val="13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instalację odgromową,</w:t>
      </w:r>
    </w:p>
    <w:p w:rsidR="00E63AD1" w:rsidRDefault="00E63AD1" w:rsidP="000623AE">
      <w:pPr>
        <w:numPr>
          <w:ilvl w:val="0"/>
          <w:numId w:val="13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ochronę przeciwprzepięciową,</w:t>
      </w:r>
    </w:p>
    <w:p w:rsidR="00E63AD1" w:rsidRDefault="00E63AD1" w:rsidP="000623AE">
      <w:pPr>
        <w:numPr>
          <w:ilvl w:val="0"/>
          <w:numId w:val="13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połączenia wyrównawcze,</w:t>
      </w:r>
    </w:p>
    <w:p w:rsidR="00E63AD1" w:rsidRDefault="00E63AD1" w:rsidP="000623AE">
      <w:pPr>
        <w:numPr>
          <w:ilvl w:val="0"/>
          <w:numId w:val="13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ochronę przeciwporażeniową,</w:t>
      </w:r>
    </w:p>
    <w:p w:rsidR="00E63AD1" w:rsidRDefault="00E63AD1" w:rsidP="000623AE">
      <w:pPr>
        <w:numPr>
          <w:ilvl w:val="0"/>
          <w:numId w:val="13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instalację fotowoltaiczną,</w:t>
      </w:r>
    </w:p>
    <w:p w:rsidR="00E63AD1" w:rsidRDefault="00E63AD1" w:rsidP="000623AE">
      <w:pPr>
        <w:numPr>
          <w:ilvl w:val="0"/>
          <w:numId w:val="13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magazyn energii,</w:t>
      </w:r>
    </w:p>
    <w:p w:rsidR="00E63AD1" w:rsidRDefault="00E63AD1" w:rsidP="000623AE">
      <w:pPr>
        <w:numPr>
          <w:ilvl w:val="0"/>
          <w:numId w:val="13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rezerwowe źródło zasilania w postaci agregatu prądotwórczego.</w:t>
      </w:r>
    </w:p>
    <w:p w:rsidR="00E63AD1" w:rsidRDefault="00E63AD1" w:rsidP="00E63AD1">
      <w:pPr>
        <w:spacing w:after="120"/>
        <w:outlineLvl w:val="1"/>
        <w:rPr>
          <w:rFonts w:eastAsia="Times New Roman" w:cs="Times New Roman"/>
          <w:b/>
          <w:bCs/>
          <w:lang w:eastAsia="pl-PL"/>
        </w:rPr>
      </w:pPr>
      <w:r>
        <w:rPr>
          <w:rFonts w:eastAsia="Times New Roman" w:cs="Times New Roman"/>
          <w:b/>
          <w:bCs/>
          <w:lang w:eastAsia="pl-PL"/>
        </w:rPr>
        <w:lastRenderedPageBreak/>
        <w:t>9.2. Instalacje teletechniczne</w:t>
      </w:r>
    </w:p>
    <w:p w:rsidR="00E63AD1" w:rsidRDefault="00E63AD1" w:rsidP="00E63AD1">
      <w:p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Należy przewidzieć:</w:t>
      </w:r>
    </w:p>
    <w:p w:rsidR="00E63AD1" w:rsidRDefault="00E63AD1" w:rsidP="000623AE">
      <w:pPr>
        <w:numPr>
          <w:ilvl w:val="0"/>
          <w:numId w:val="14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okablowanie strukturalne,</w:t>
      </w:r>
    </w:p>
    <w:p w:rsidR="00E63AD1" w:rsidRDefault="00E63AD1" w:rsidP="000623AE">
      <w:pPr>
        <w:numPr>
          <w:ilvl w:val="0"/>
          <w:numId w:val="14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sieć komputerową,</w:t>
      </w:r>
    </w:p>
    <w:p w:rsidR="00E63AD1" w:rsidRDefault="00E63AD1" w:rsidP="000623AE">
      <w:pPr>
        <w:numPr>
          <w:ilvl w:val="0"/>
          <w:numId w:val="14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infrastrukturę telefoniczną,</w:t>
      </w:r>
    </w:p>
    <w:p w:rsidR="00E63AD1" w:rsidRDefault="00E63AD1" w:rsidP="000623AE">
      <w:pPr>
        <w:numPr>
          <w:ilvl w:val="0"/>
          <w:numId w:val="14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instalację telewizji,</w:t>
      </w:r>
    </w:p>
    <w:p w:rsidR="00E63AD1" w:rsidRDefault="00E63AD1" w:rsidP="000623AE">
      <w:pPr>
        <w:numPr>
          <w:ilvl w:val="0"/>
          <w:numId w:val="14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infrastrukturę Wi-Fi,</w:t>
      </w:r>
    </w:p>
    <w:p w:rsidR="00E63AD1" w:rsidRDefault="00E63AD1" w:rsidP="000623AE">
      <w:pPr>
        <w:numPr>
          <w:ilvl w:val="0"/>
          <w:numId w:val="14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system CCTV,</w:t>
      </w:r>
    </w:p>
    <w:p w:rsidR="00E63AD1" w:rsidRDefault="00E63AD1" w:rsidP="000623AE">
      <w:pPr>
        <w:numPr>
          <w:ilvl w:val="0"/>
          <w:numId w:val="14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punkty dystrybucyjne,</w:t>
      </w:r>
    </w:p>
    <w:p w:rsidR="00E63AD1" w:rsidRDefault="00E63AD1" w:rsidP="000623AE">
      <w:pPr>
        <w:numPr>
          <w:ilvl w:val="0"/>
          <w:numId w:val="14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serwerownię/infrastrukturę serwerową,</w:t>
      </w:r>
    </w:p>
    <w:p w:rsidR="00E63AD1" w:rsidRDefault="00E63AD1" w:rsidP="000623AE">
      <w:pPr>
        <w:numPr>
          <w:ilvl w:val="0"/>
          <w:numId w:val="14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niezbędne okablowanie światłowodowe.</w:t>
      </w:r>
    </w:p>
    <w:p w:rsidR="00E63AD1" w:rsidRDefault="00E63AD1" w:rsidP="00E63AD1">
      <w:p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Każdy pokój powinien posiadać szybki przewodowy dostęp do Internetu oraz możliwość podłączenia telewizji. Wi-Fi należy zapewnić na wszystkich kondygnacjach i w przestrzeniach użytkowych budynku, z wyłączeniem pomieszczeń technicznych, w których nie jest wymagane.</w:t>
      </w:r>
    </w:p>
    <w:p w:rsidR="00E63AD1" w:rsidRDefault="00E63AD1" w:rsidP="00E63AD1">
      <w:pPr>
        <w:spacing w:after="120"/>
        <w:outlineLvl w:val="1"/>
        <w:rPr>
          <w:rFonts w:eastAsia="Times New Roman" w:cs="Times New Roman"/>
          <w:b/>
          <w:bCs/>
          <w:lang w:eastAsia="pl-PL"/>
        </w:rPr>
      </w:pPr>
      <w:r>
        <w:rPr>
          <w:rFonts w:eastAsia="Times New Roman" w:cs="Times New Roman"/>
          <w:b/>
          <w:bCs/>
          <w:lang w:eastAsia="pl-PL"/>
        </w:rPr>
        <w:t>9.3. System kontroli dostępu</w:t>
      </w:r>
    </w:p>
    <w:p w:rsidR="00E63AD1" w:rsidRDefault="00E63AD1" w:rsidP="00E63AD1">
      <w:p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Należy wykonać system kontroli dostępu (SKD) zintegrowany z istniejącym systemem Zamawiającego.</w:t>
      </w:r>
    </w:p>
    <w:p w:rsidR="00E63AD1" w:rsidRDefault="00E63AD1" w:rsidP="00E63AD1">
      <w:p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System powinien zapewniać:</w:t>
      </w:r>
    </w:p>
    <w:p w:rsidR="00E63AD1" w:rsidRDefault="00E63AD1" w:rsidP="000623AE">
      <w:pPr>
        <w:numPr>
          <w:ilvl w:val="0"/>
          <w:numId w:val="15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kontrolę dostępu do wybranych stref,</w:t>
      </w:r>
    </w:p>
    <w:p w:rsidR="00E63AD1" w:rsidRDefault="00E63AD1" w:rsidP="000623AE">
      <w:pPr>
        <w:numPr>
          <w:ilvl w:val="0"/>
          <w:numId w:val="15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identyfikację użytkowników,</w:t>
      </w:r>
    </w:p>
    <w:p w:rsidR="00E63AD1" w:rsidRDefault="00E63AD1" w:rsidP="000623AE">
      <w:pPr>
        <w:numPr>
          <w:ilvl w:val="0"/>
          <w:numId w:val="15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możliwość nadawania i odbierania uprawnień,</w:t>
      </w:r>
    </w:p>
    <w:p w:rsidR="00E63AD1" w:rsidRDefault="00E63AD1" w:rsidP="000623AE">
      <w:pPr>
        <w:numPr>
          <w:ilvl w:val="0"/>
          <w:numId w:val="15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rejestrację zdarzeń,</w:t>
      </w:r>
    </w:p>
    <w:p w:rsidR="00E63AD1" w:rsidRDefault="00E63AD1" w:rsidP="000623AE">
      <w:pPr>
        <w:numPr>
          <w:ilvl w:val="0"/>
          <w:numId w:val="15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możliwość nadzoru przez uprawnionego kierownika zmiany WSSG,</w:t>
      </w:r>
    </w:p>
    <w:p w:rsidR="00E63AD1" w:rsidRDefault="00E63AD1" w:rsidP="000623AE">
      <w:pPr>
        <w:numPr>
          <w:ilvl w:val="0"/>
          <w:numId w:val="15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współpracę z systemem jednego klucza w zakresie przyjętym przez Zamawiającego.</w:t>
      </w:r>
    </w:p>
    <w:p w:rsidR="00E63AD1" w:rsidRDefault="00E63AD1" w:rsidP="00E63AD1">
      <w:pPr>
        <w:spacing w:after="120"/>
        <w:outlineLvl w:val="1"/>
        <w:rPr>
          <w:rFonts w:eastAsia="Times New Roman" w:cs="Times New Roman"/>
          <w:b/>
          <w:bCs/>
          <w:lang w:eastAsia="pl-PL"/>
        </w:rPr>
      </w:pPr>
      <w:r>
        <w:rPr>
          <w:rFonts w:eastAsia="Times New Roman" w:cs="Times New Roman"/>
          <w:b/>
          <w:bCs/>
          <w:lang w:eastAsia="pl-PL"/>
        </w:rPr>
        <w:t>9.4. System monitoringu CCTV</w:t>
      </w:r>
    </w:p>
    <w:p w:rsidR="00E63AD1" w:rsidRDefault="00E63AD1" w:rsidP="00E63AD1">
      <w:p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Należy wykonać:</w:t>
      </w:r>
    </w:p>
    <w:p w:rsidR="00E63AD1" w:rsidRDefault="00E63AD1" w:rsidP="000623AE">
      <w:pPr>
        <w:numPr>
          <w:ilvl w:val="0"/>
          <w:numId w:val="16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zewnętrzny system monitoringu terenu,</w:t>
      </w:r>
    </w:p>
    <w:p w:rsidR="00E63AD1" w:rsidRDefault="00E63AD1" w:rsidP="000623AE">
      <w:pPr>
        <w:numPr>
          <w:ilvl w:val="0"/>
          <w:numId w:val="16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monitoring wybranych części wspólnych budynku,</w:t>
      </w:r>
    </w:p>
    <w:p w:rsidR="00E63AD1" w:rsidRDefault="00E63AD1" w:rsidP="000623AE">
      <w:pPr>
        <w:numPr>
          <w:ilvl w:val="0"/>
          <w:numId w:val="16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system rejestracji obrazu,</w:t>
      </w:r>
    </w:p>
    <w:p w:rsidR="00E63AD1" w:rsidRDefault="00E63AD1" w:rsidP="000623AE">
      <w:pPr>
        <w:numPr>
          <w:ilvl w:val="0"/>
          <w:numId w:val="16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infrastrukturę transmisji danych,</w:t>
      </w:r>
    </w:p>
    <w:p w:rsidR="00E63AD1" w:rsidRDefault="00E63AD1" w:rsidP="000623AE">
      <w:pPr>
        <w:numPr>
          <w:ilvl w:val="0"/>
          <w:numId w:val="16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stanowisko lub możliwość zdalnego nadzoru zgodnie z wymaganiami Zamawiającego.</w:t>
      </w:r>
    </w:p>
    <w:p w:rsidR="00E63AD1" w:rsidRDefault="00E63AD1" w:rsidP="00E63AD1">
      <w:pPr>
        <w:spacing w:after="120"/>
        <w:outlineLvl w:val="1"/>
        <w:rPr>
          <w:rFonts w:eastAsia="Times New Roman" w:cs="Times New Roman"/>
          <w:b/>
          <w:bCs/>
          <w:lang w:eastAsia="pl-PL"/>
        </w:rPr>
      </w:pPr>
      <w:r>
        <w:rPr>
          <w:rFonts w:eastAsia="Times New Roman" w:cs="Times New Roman"/>
          <w:b/>
          <w:bCs/>
          <w:lang w:eastAsia="pl-PL"/>
        </w:rPr>
        <w:t>9.5. Systemy ochrony przeciwpożarowej</w:t>
      </w:r>
    </w:p>
    <w:p w:rsidR="00E63AD1" w:rsidRDefault="00E63AD1" w:rsidP="00E63AD1">
      <w:p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Należy przewidzieć co najmniej:</w:t>
      </w:r>
    </w:p>
    <w:p w:rsidR="00E63AD1" w:rsidRDefault="00E63AD1" w:rsidP="000623AE">
      <w:pPr>
        <w:numPr>
          <w:ilvl w:val="0"/>
          <w:numId w:val="17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system sygnalizacji pożaru (SSP),</w:t>
      </w:r>
    </w:p>
    <w:p w:rsidR="00E63AD1" w:rsidRDefault="00E63AD1" w:rsidP="000623AE">
      <w:pPr>
        <w:numPr>
          <w:ilvl w:val="0"/>
          <w:numId w:val="17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dźwiękowy system ostrzegawczy (DSO),</w:t>
      </w:r>
    </w:p>
    <w:p w:rsidR="00E63AD1" w:rsidRDefault="00E63AD1" w:rsidP="000623AE">
      <w:pPr>
        <w:numPr>
          <w:ilvl w:val="0"/>
          <w:numId w:val="17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system oddymiania,</w:t>
      </w:r>
    </w:p>
    <w:p w:rsidR="00E63AD1" w:rsidRDefault="00E63AD1" w:rsidP="000623AE">
      <w:pPr>
        <w:numPr>
          <w:ilvl w:val="0"/>
          <w:numId w:val="17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oświetlenie ewakuacyjne,</w:t>
      </w:r>
    </w:p>
    <w:p w:rsidR="00E63AD1" w:rsidRDefault="00E63AD1" w:rsidP="000623AE">
      <w:pPr>
        <w:numPr>
          <w:ilvl w:val="0"/>
          <w:numId w:val="17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hydrantową instalację przeciwpożarową,</w:t>
      </w:r>
    </w:p>
    <w:p w:rsidR="00E63AD1" w:rsidRDefault="00E63AD1" w:rsidP="000623AE">
      <w:pPr>
        <w:numPr>
          <w:ilvl w:val="0"/>
          <w:numId w:val="17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lastRenderedPageBreak/>
        <w:t>oznakowanie dróg i wyjść ewakuacyjnych,</w:t>
      </w:r>
    </w:p>
    <w:p w:rsidR="00E63AD1" w:rsidRDefault="00E63AD1" w:rsidP="000623AE">
      <w:pPr>
        <w:numPr>
          <w:ilvl w:val="0"/>
          <w:numId w:val="17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niezbędne urządzenia i instalacje przeciwpożarowe wynikające z projektu ochrony przeciwpożarowej.</w:t>
      </w:r>
    </w:p>
    <w:p w:rsidR="00E63AD1" w:rsidRDefault="00E63AD1" w:rsidP="00E63AD1">
      <w:pPr>
        <w:spacing w:after="120"/>
        <w:outlineLvl w:val="1"/>
        <w:rPr>
          <w:rFonts w:eastAsia="Times New Roman" w:cs="Times New Roman"/>
          <w:b/>
          <w:bCs/>
          <w:lang w:eastAsia="pl-PL"/>
        </w:rPr>
      </w:pPr>
    </w:p>
    <w:p w:rsidR="00E63AD1" w:rsidRDefault="00E63AD1" w:rsidP="00E63AD1">
      <w:pPr>
        <w:spacing w:after="120"/>
        <w:outlineLvl w:val="1"/>
        <w:rPr>
          <w:rFonts w:eastAsia="Times New Roman" w:cs="Times New Roman"/>
          <w:b/>
          <w:bCs/>
          <w:lang w:eastAsia="pl-PL"/>
        </w:rPr>
      </w:pPr>
      <w:r>
        <w:rPr>
          <w:rFonts w:eastAsia="Times New Roman" w:cs="Times New Roman"/>
          <w:b/>
          <w:bCs/>
          <w:lang w:eastAsia="pl-PL"/>
        </w:rPr>
        <w:t>9.6. Instalacje sanitarne</w:t>
      </w:r>
    </w:p>
    <w:p w:rsidR="00E63AD1" w:rsidRDefault="00E63AD1" w:rsidP="00E63AD1">
      <w:p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Należy przewidzieć:</w:t>
      </w:r>
    </w:p>
    <w:p w:rsidR="00E63AD1" w:rsidRDefault="00E63AD1" w:rsidP="000623AE">
      <w:pPr>
        <w:numPr>
          <w:ilvl w:val="0"/>
          <w:numId w:val="18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przyłącze wodociągowe,</w:t>
      </w:r>
    </w:p>
    <w:p w:rsidR="00E63AD1" w:rsidRDefault="00E63AD1" w:rsidP="000623AE">
      <w:pPr>
        <w:numPr>
          <w:ilvl w:val="0"/>
          <w:numId w:val="18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instalację wody zimnej,</w:t>
      </w:r>
    </w:p>
    <w:p w:rsidR="00E63AD1" w:rsidRDefault="00E63AD1" w:rsidP="000623AE">
      <w:pPr>
        <w:numPr>
          <w:ilvl w:val="0"/>
          <w:numId w:val="18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instalację ciepłej wody użytkowej,</w:t>
      </w:r>
    </w:p>
    <w:p w:rsidR="00E63AD1" w:rsidRDefault="00E63AD1" w:rsidP="000623AE">
      <w:pPr>
        <w:numPr>
          <w:ilvl w:val="0"/>
          <w:numId w:val="18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instalację hydrantową,</w:t>
      </w:r>
    </w:p>
    <w:p w:rsidR="00E63AD1" w:rsidRDefault="00E63AD1" w:rsidP="000623AE">
      <w:pPr>
        <w:numPr>
          <w:ilvl w:val="0"/>
          <w:numId w:val="18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kanalizację sanitarną,</w:t>
      </w:r>
    </w:p>
    <w:p w:rsidR="00E63AD1" w:rsidRDefault="00E63AD1" w:rsidP="000623AE">
      <w:pPr>
        <w:numPr>
          <w:ilvl w:val="0"/>
          <w:numId w:val="18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kanalizację deszczową,</w:t>
      </w:r>
    </w:p>
    <w:p w:rsidR="00E63AD1" w:rsidRDefault="00E63AD1" w:rsidP="000623AE">
      <w:pPr>
        <w:numPr>
          <w:ilvl w:val="0"/>
          <w:numId w:val="18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instalację centralnego ogrzewania,</w:t>
      </w:r>
    </w:p>
    <w:p w:rsidR="00E63AD1" w:rsidRDefault="00E63AD1" w:rsidP="000623AE">
      <w:pPr>
        <w:numPr>
          <w:ilvl w:val="0"/>
          <w:numId w:val="18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instalację ciepła technologicznego, jeśli wymagać jej będą przyjęte rozwiązania,</w:t>
      </w:r>
    </w:p>
    <w:p w:rsidR="00E63AD1" w:rsidRDefault="00E63AD1" w:rsidP="000623AE">
      <w:pPr>
        <w:numPr>
          <w:ilvl w:val="0"/>
          <w:numId w:val="18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wentylację mechaniczną nawiewno-wywiewną,</w:t>
      </w:r>
    </w:p>
    <w:p w:rsidR="00E63AD1" w:rsidRDefault="00E63AD1" w:rsidP="000623AE">
      <w:pPr>
        <w:numPr>
          <w:ilvl w:val="0"/>
          <w:numId w:val="18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pozostałe instalacje wynikające z przyjętej technologii budynku.</w:t>
      </w:r>
    </w:p>
    <w:p w:rsidR="00E63AD1" w:rsidRDefault="00E63AD1" w:rsidP="00E63AD1">
      <w:pPr>
        <w:spacing w:after="120"/>
        <w:outlineLvl w:val="0"/>
        <w:rPr>
          <w:rFonts w:eastAsia="Times New Roman" w:cs="Times New Roman"/>
          <w:b/>
          <w:bCs/>
          <w:kern w:val="36"/>
          <w:lang w:eastAsia="pl-PL"/>
        </w:rPr>
      </w:pPr>
    </w:p>
    <w:p w:rsidR="00E63AD1" w:rsidRDefault="00E63AD1" w:rsidP="00E63AD1">
      <w:pPr>
        <w:spacing w:after="120"/>
        <w:outlineLvl w:val="0"/>
        <w:rPr>
          <w:rFonts w:eastAsia="Times New Roman" w:cs="Times New Roman"/>
          <w:b/>
          <w:bCs/>
          <w:kern w:val="36"/>
          <w:lang w:eastAsia="pl-PL"/>
        </w:rPr>
      </w:pPr>
      <w:r>
        <w:rPr>
          <w:rFonts w:eastAsia="Times New Roman" w:cs="Times New Roman"/>
          <w:b/>
          <w:bCs/>
          <w:kern w:val="36"/>
          <w:lang w:eastAsia="pl-PL"/>
        </w:rPr>
        <w:t>10. SYSTEM BMS I ZARZĄDZANIE BUDYNKIEM</w:t>
      </w:r>
    </w:p>
    <w:p w:rsidR="00E63AD1" w:rsidRDefault="00E63AD1" w:rsidP="00E63AD1">
      <w:p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 xml:space="preserve">Budynek należy wyposażyć w indywidualny system zarządzania budynkiem </w:t>
      </w:r>
      <w:r>
        <w:rPr>
          <w:rFonts w:eastAsia="Times New Roman" w:cs="Times New Roman"/>
          <w:b/>
          <w:bCs/>
          <w:lang w:eastAsia="pl-PL"/>
        </w:rPr>
        <w:t>BMS (Building Management System)</w:t>
      </w:r>
      <w:r>
        <w:rPr>
          <w:rFonts w:eastAsia="Times New Roman" w:cs="Times New Roman"/>
          <w:lang w:eastAsia="pl-PL"/>
        </w:rPr>
        <w:t xml:space="preserve"> z wizualizacją.</w:t>
      </w:r>
    </w:p>
    <w:p w:rsidR="00E63AD1" w:rsidRDefault="00E63AD1" w:rsidP="00E63AD1">
      <w:p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System powinien umożliwiać w szczególności:</w:t>
      </w:r>
    </w:p>
    <w:p w:rsidR="00E63AD1" w:rsidRDefault="00E63AD1" w:rsidP="000623AE">
      <w:pPr>
        <w:numPr>
          <w:ilvl w:val="0"/>
          <w:numId w:val="19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monitoring parametrów pracy instalacji,</w:t>
      </w:r>
    </w:p>
    <w:p w:rsidR="00E63AD1" w:rsidRDefault="00E63AD1" w:rsidP="000623AE">
      <w:pPr>
        <w:numPr>
          <w:ilvl w:val="0"/>
          <w:numId w:val="19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nadzór nad instalacjami HVAC,</w:t>
      </w:r>
    </w:p>
    <w:p w:rsidR="00E63AD1" w:rsidRDefault="00E63AD1" w:rsidP="000623AE">
      <w:pPr>
        <w:numPr>
          <w:ilvl w:val="0"/>
          <w:numId w:val="19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monitoring zużycia energii,</w:t>
      </w:r>
    </w:p>
    <w:p w:rsidR="00E63AD1" w:rsidRDefault="00E63AD1" w:rsidP="000623AE">
      <w:pPr>
        <w:numPr>
          <w:ilvl w:val="0"/>
          <w:numId w:val="19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monitoring instalacji fotowoltaicznej i magazynu energii,</w:t>
      </w:r>
    </w:p>
    <w:p w:rsidR="00E63AD1" w:rsidRDefault="00E63AD1" w:rsidP="000623AE">
      <w:pPr>
        <w:numPr>
          <w:ilvl w:val="0"/>
          <w:numId w:val="19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monitoring wybranych instalacji elektrycznych,</w:t>
      </w:r>
    </w:p>
    <w:p w:rsidR="00E63AD1" w:rsidRDefault="00E63AD1" w:rsidP="000623AE">
      <w:pPr>
        <w:numPr>
          <w:ilvl w:val="0"/>
          <w:numId w:val="19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sygnalizowanie awarii,</w:t>
      </w:r>
    </w:p>
    <w:p w:rsidR="00E63AD1" w:rsidRDefault="00E63AD1" w:rsidP="000623AE">
      <w:pPr>
        <w:numPr>
          <w:ilvl w:val="0"/>
          <w:numId w:val="19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archiwizację danych,</w:t>
      </w:r>
    </w:p>
    <w:p w:rsidR="00E63AD1" w:rsidRDefault="00E63AD1" w:rsidP="000623AE">
      <w:pPr>
        <w:numPr>
          <w:ilvl w:val="0"/>
          <w:numId w:val="19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generowanie raportów,</w:t>
      </w:r>
    </w:p>
    <w:p w:rsidR="00E63AD1" w:rsidRDefault="00E63AD1" w:rsidP="000623AE">
      <w:pPr>
        <w:numPr>
          <w:ilvl w:val="0"/>
          <w:numId w:val="19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wizualizację stanów pracy urządzeń,</w:t>
      </w:r>
    </w:p>
    <w:p w:rsidR="00E63AD1" w:rsidRDefault="00E63AD1" w:rsidP="000623AE">
      <w:pPr>
        <w:numPr>
          <w:ilvl w:val="0"/>
          <w:numId w:val="19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wspomaganie optymalizacji kosztów eksploatacyjnych.</w:t>
      </w:r>
    </w:p>
    <w:p w:rsidR="00E63AD1" w:rsidRDefault="00E63AD1" w:rsidP="00E63AD1">
      <w:p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Zakres BMS należy skoordynować z systemami SSP, SKD, CCTV oraz automatyką instalacji budynkowych.</w:t>
      </w:r>
    </w:p>
    <w:p w:rsidR="00E63AD1" w:rsidRDefault="00E63AD1" w:rsidP="00E63AD1">
      <w:pPr>
        <w:spacing w:after="120"/>
        <w:outlineLvl w:val="0"/>
        <w:rPr>
          <w:rFonts w:eastAsia="Times New Roman" w:cs="Times New Roman"/>
          <w:b/>
          <w:bCs/>
          <w:kern w:val="36"/>
          <w:lang w:eastAsia="pl-PL"/>
        </w:rPr>
      </w:pPr>
    </w:p>
    <w:p w:rsidR="00E63AD1" w:rsidRDefault="00E63AD1" w:rsidP="00E63AD1">
      <w:pPr>
        <w:spacing w:after="120"/>
        <w:outlineLvl w:val="0"/>
        <w:rPr>
          <w:rFonts w:eastAsia="Times New Roman" w:cs="Times New Roman"/>
          <w:b/>
          <w:bCs/>
          <w:kern w:val="36"/>
          <w:lang w:eastAsia="pl-PL"/>
        </w:rPr>
      </w:pPr>
      <w:r>
        <w:rPr>
          <w:rFonts w:eastAsia="Times New Roman" w:cs="Times New Roman"/>
          <w:b/>
          <w:bCs/>
          <w:kern w:val="36"/>
          <w:lang w:eastAsia="pl-PL"/>
        </w:rPr>
        <w:t>11. EFEKTYWNOŚĆ ENERGETYCZNA I KOSZTY EKSPLOATACJI</w:t>
      </w:r>
    </w:p>
    <w:p w:rsidR="00E63AD1" w:rsidRDefault="00E63AD1" w:rsidP="00E63AD1">
      <w:p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 xml:space="preserve">Budynek należy projektować jako </w:t>
      </w:r>
      <w:r>
        <w:rPr>
          <w:rFonts w:eastAsia="Times New Roman" w:cs="Times New Roman"/>
          <w:b/>
          <w:bCs/>
          <w:lang w:eastAsia="pl-PL"/>
        </w:rPr>
        <w:t>niskoemisyjny i energooszczędny</w:t>
      </w:r>
      <w:r>
        <w:rPr>
          <w:rFonts w:eastAsia="Times New Roman" w:cs="Times New Roman"/>
          <w:lang w:eastAsia="pl-PL"/>
        </w:rPr>
        <w:t>, z priorytetem ograniczenia kosztów eksploatacji w całym cyklu życia obiektu.</w:t>
      </w:r>
    </w:p>
    <w:p w:rsidR="00E63AD1" w:rsidRDefault="00E63AD1" w:rsidP="00E63AD1">
      <w:p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Należy przeanalizować w szczególności:</w:t>
      </w:r>
    </w:p>
    <w:p w:rsidR="00E63AD1" w:rsidRDefault="00E63AD1" w:rsidP="000623AE">
      <w:pPr>
        <w:numPr>
          <w:ilvl w:val="0"/>
          <w:numId w:val="20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wysoką efektywność energetyczną przegród,</w:t>
      </w:r>
    </w:p>
    <w:p w:rsidR="00E63AD1" w:rsidRDefault="00E63AD1" w:rsidP="000623AE">
      <w:pPr>
        <w:numPr>
          <w:ilvl w:val="0"/>
          <w:numId w:val="20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lastRenderedPageBreak/>
        <w:t>ograniczenie strat ciepła,</w:t>
      </w:r>
    </w:p>
    <w:p w:rsidR="00E63AD1" w:rsidRDefault="00E63AD1" w:rsidP="000623AE">
      <w:pPr>
        <w:numPr>
          <w:ilvl w:val="0"/>
          <w:numId w:val="20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energooszczędne źródła światła,</w:t>
      </w:r>
    </w:p>
    <w:p w:rsidR="00E63AD1" w:rsidRDefault="00E63AD1" w:rsidP="000623AE">
      <w:pPr>
        <w:numPr>
          <w:ilvl w:val="0"/>
          <w:numId w:val="20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automatykę instalacji,</w:t>
      </w:r>
    </w:p>
    <w:p w:rsidR="00E63AD1" w:rsidRDefault="00E63AD1" w:rsidP="000623AE">
      <w:pPr>
        <w:numPr>
          <w:ilvl w:val="0"/>
          <w:numId w:val="20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odzysk ciepła z wentylacji,</w:t>
      </w:r>
    </w:p>
    <w:p w:rsidR="00E63AD1" w:rsidRDefault="00E63AD1" w:rsidP="000623AE">
      <w:pPr>
        <w:numPr>
          <w:ilvl w:val="0"/>
          <w:numId w:val="20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wykorzystanie energii z instalacji fotowoltaicznej,</w:t>
      </w:r>
    </w:p>
    <w:p w:rsidR="00E63AD1" w:rsidRDefault="00E63AD1" w:rsidP="000623AE">
      <w:pPr>
        <w:numPr>
          <w:ilvl w:val="0"/>
          <w:numId w:val="20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magazynowanie energii,</w:t>
      </w:r>
    </w:p>
    <w:p w:rsidR="00E63AD1" w:rsidRDefault="00E63AD1" w:rsidP="000623AE">
      <w:pPr>
        <w:numPr>
          <w:ilvl w:val="0"/>
          <w:numId w:val="20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monitoring zużycia mediów,</w:t>
      </w:r>
    </w:p>
    <w:p w:rsidR="00E63AD1" w:rsidRDefault="00E63AD1" w:rsidP="000623AE">
      <w:pPr>
        <w:numPr>
          <w:ilvl w:val="0"/>
          <w:numId w:val="20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optymalizację pracy instalacji poprzez BMS,</w:t>
      </w:r>
    </w:p>
    <w:p w:rsidR="00E63AD1" w:rsidRDefault="00E63AD1" w:rsidP="000623AE">
      <w:pPr>
        <w:numPr>
          <w:ilvl w:val="0"/>
          <w:numId w:val="20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rozwiązania ograniczające zużycie wody.</w:t>
      </w:r>
    </w:p>
    <w:p w:rsidR="00E63AD1" w:rsidRDefault="00E63AD1" w:rsidP="00E63AD1">
      <w:p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Na etapie koncepcji należy wykonać analizę kosztów inwestycyjnych i eksploatacyjnych podstawowych wariantów technicznych, w szczególności w zakresie źródeł energii i systemów HVAC.</w:t>
      </w:r>
    </w:p>
    <w:p w:rsidR="00E63AD1" w:rsidRDefault="00E63AD1" w:rsidP="00E63AD1">
      <w:pPr>
        <w:spacing w:after="120"/>
        <w:outlineLvl w:val="0"/>
        <w:rPr>
          <w:rFonts w:eastAsia="Times New Roman" w:cs="Times New Roman"/>
          <w:b/>
          <w:bCs/>
          <w:kern w:val="36"/>
          <w:lang w:eastAsia="pl-PL"/>
        </w:rPr>
      </w:pPr>
    </w:p>
    <w:p w:rsidR="00E63AD1" w:rsidRDefault="00E63AD1" w:rsidP="00E63AD1">
      <w:pPr>
        <w:spacing w:after="120"/>
        <w:outlineLvl w:val="0"/>
        <w:rPr>
          <w:rFonts w:eastAsia="Times New Roman" w:cs="Times New Roman"/>
          <w:b/>
          <w:bCs/>
          <w:kern w:val="36"/>
          <w:lang w:eastAsia="pl-PL"/>
        </w:rPr>
      </w:pPr>
      <w:r>
        <w:rPr>
          <w:rFonts w:eastAsia="Times New Roman" w:cs="Times New Roman"/>
          <w:b/>
          <w:bCs/>
          <w:kern w:val="36"/>
          <w:lang w:eastAsia="pl-PL"/>
        </w:rPr>
        <w:t>12. KLIMATYZACJA – PRZYGOTOWANIE OBIEKTU</w:t>
      </w:r>
    </w:p>
    <w:p w:rsidR="00E63AD1" w:rsidRDefault="00E63AD1" w:rsidP="00E63AD1">
      <w:p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Ze względu na możliwość zwiększenia wymagań użytkowych w okresie eksploatacji należy zaprojektować budynek w sposób umożliwiający późniejsze wykonanie klimatyzacji.</w:t>
      </w:r>
    </w:p>
    <w:p w:rsidR="00E63AD1" w:rsidRDefault="00E63AD1" w:rsidP="00E63AD1">
      <w:p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Rozwiązania konstrukcyjne, instalacyjne i architektoniczne powinny umożliwiać późniejszą rozbudowę systemu klimatyzacji:</w:t>
      </w:r>
    </w:p>
    <w:p w:rsidR="00E63AD1" w:rsidRDefault="00E63AD1" w:rsidP="000623AE">
      <w:pPr>
        <w:numPr>
          <w:ilvl w:val="0"/>
          <w:numId w:val="21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bez istotnej ingerencji w konstrukcję budynku,</w:t>
      </w:r>
    </w:p>
    <w:p w:rsidR="00E63AD1" w:rsidRDefault="00E63AD1" w:rsidP="000623AE">
      <w:pPr>
        <w:numPr>
          <w:ilvl w:val="0"/>
          <w:numId w:val="21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z ograniczeniem zakresu robót wykończeniowych,</w:t>
      </w:r>
    </w:p>
    <w:p w:rsidR="00E63AD1" w:rsidRDefault="00E63AD1" w:rsidP="000623AE">
      <w:pPr>
        <w:numPr>
          <w:ilvl w:val="0"/>
          <w:numId w:val="21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przy minimalnych kosztach przyszłej modernizacji,</w:t>
      </w:r>
    </w:p>
    <w:p w:rsidR="00E63AD1" w:rsidRDefault="00E63AD1" w:rsidP="000623AE">
      <w:pPr>
        <w:numPr>
          <w:ilvl w:val="0"/>
          <w:numId w:val="21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z zachowaniem estetyki elewacji,</w:t>
      </w:r>
    </w:p>
    <w:p w:rsidR="00E63AD1" w:rsidRDefault="00E63AD1" w:rsidP="000623AE">
      <w:pPr>
        <w:numPr>
          <w:ilvl w:val="0"/>
          <w:numId w:val="21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z przygotowaniem odpowiednich miejsc i tras instalacyjnych,</w:t>
      </w:r>
    </w:p>
    <w:p w:rsidR="00E63AD1" w:rsidRDefault="00E63AD1" w:rsidP="000623AE">
      <w:pPr>
        <w:numPr>
          <w:ilvl w:val="0"/>
          <w:numId w:val="21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z uwzględnieniem możliwości odprowadzenia skroplin i zasilania elektrycznego.</w:t>
      </w:r>
    </w:p>
    <w:p w:rsidR="00E63AD1" w:rsidRDefault="00E63AD1" w:rsidP="00E63AD1">
      <w:pPr>
        <w:spacing w:after="120"/>
        <w:outlineLvl w:val="0"/>
        <w:rPr>
          <w:rFonts w:eastAsia="Times New Roman" w:cs="Times New Roman"/>
          <w:b/>
          <w:bCs/>
          <w:kern w:val="36"/>
          <w:lang w:eastAsia="pl-PL"/>
        </w:rPr>
      </w:pPr>
    </w:p>
    <w:p w:rsidR="00E63AD1" w:rsidRDefault="00E63AD1" w:rsidP="00E63AD1">
      <w:pPr>
        <w:spacing w:after="120"/>
        <w:outlineLvl w:val="0"/>
        <w:rPr>
          <w:rFonts w:eastAsia="Times New Roman" w:cs="Times New Roman"/>
          <w:b/>
          <w:bCs/>
          <w:kern w:val="36"/>
          <w:lang w:eastAsia="pl-PL"/>
        </w:rPr>
      </w:pPr>
      <w:r>
        <w:rPr>
          <w:rFonts w:eastAsia="Times New Roman" w:cs="Times New Roman"/>
          <w:b/>
          <w:bCs/>
          <w:kern w:val="36"/>
          <w:lang w:eastAsia="pl-PL"/>
        </w:rPr>
        <w:t>13. DOSTĘPNOŚĆ I PROJEKTOWANIE UNIWERSALNE</w:t>
      </w:r>
    </w:p>
    <w:p w:rsidR="00E63AD1" w:rsidRDefault="00E63AD1" w:rsidP="00E63AD1">
      <w:p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Budynek należy zaprojektować zgodnie z zasadami projektowania uniwersalnego oraz wymaganiami dotyczącymi zapewnienia dostępności osobom ze szczególnymi potrzebami.</w:t>
      </w:r>
    </w:p>
    <w:p w:rsidR="00E63AD1" w:rsidRDefault="00E63AD1" w:rsidP="00E63AD1">
      <w:p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Dostępność należy zapewnić w odniesieniu do:</w:t>
      </w:r>
    </w:p>
    <w:p w:rsidR="00E63AD1" w:rsidRDefault="00E63AD1" w:rsidP="000623AE">
      <w:pPr>
        <w:numPr>
          <w:ilvl w:val="0"/>
          <w:numId w:val="22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dojścia do budynku,</w:t>
      </w:r>
    </w:p>
    <w:p w:rsidR="00E63AD1" w:rsidRDefault="00E63AD1" w:rsidP="000623AE">
      <w:pPr>
        <w:numPr>
          <w:ilvl w:val="0"/>
          <w:numId w:val="22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wejścia głównego,</w:t>
      </w:r>
    </w:p>
    <w:p w:rsidR="00E63AD1" w:rsidRDefault="00E63AD1" w:rsidP="000623AE">
      <w:pPr>
        <w:numPr>
          <w:ilvl w:val="0"/>
          <w:numId w:val="22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komunikacji poziomej,</w:t>
      </w:r>
    </w:p>
    <w:p w:rsidR="00E63AD1" w:rsidRDefault="00E63AD1" w:rsidP="000623AE">
      <w:pPr>
        <w:numPr>
          <w:ilvl w:val="0"/>
          <w:numId w:val="22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komunikacji pionowej,</w:t>
      </w:r>
    </w:p>
    <w:p w:rsidR="00E63AD1" w:rsidRDefault="00E63AD1" w:rsidP="000623AE">
      <w:pPr>
        <w:numPr>
          <w:ilvl w:val="0"/>
          <w:numId w:val="22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dźwigów,</w:t>
      </w:r>
    </w:p>
    <w:p w:rsidR="00E63AD1" w:rsidRDefault="00E63AD1" w:rsidP="000623AE">
      <w:pPr>
        <w:numPr>
          <w:ilvl w:val="0"/>
          <w:numId w:val="22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pomieszczeń mieszkalnych,</w:t>
      </w:r>
    </w:p>
    <w:p w:rsidR="00E63AD1" w:rsidRDefault="00E63AD1" w:rsidP="000623AE">
      <w:pPr>
        <w:numPr>
          <w:ilvl w:val="0"/>
          <w:numId w:val="22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sanitariatów,</w:t>
      </w:r>
    </w:p>
    <w:p w:rsidR="00E63AD1" w:rsidRDefault="00E63AD1" w:rsidP="000623AE">
      <w:pPr>
        <w:numPr>
          <w:ilvl w:val="0"/>
          <w:numId w:val="22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pomieszczeń wspólnych,</w:t>
      </w:r>
    </w:p>
    <w:p w:rsidR="00E63AD1" w:rsidRDefault="00E63AD1" w:rsidP="000623AE">
      <w:pPr>
        <w:numPr>
          <w:ilvl w:val="0"/>
          <w:numId w:val="22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kuchni,</w:t>
      </w:r>
    </w:p>
    <w:p w:rsidR="00E63AD1" w:rsidRDefault="00E63AD1" w:rsidP="000623AE">
      <w:pPr>
        <w:numPr>
          <w:ilvl w:val="0"/>
          <w:numId w:val="22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części administracyjnych dostępnych dla mieszkańców,</w:t>
      </w:r>
    </w:p>
    <w:p w:rsidR="00E63AD1" w:rsidRDefault="00E63AD1" w:rsidP="000623AE">
      <w:pPr>
        <w:numPr>
          <w:ilvl w:val="0"/>
          <w:numId w:val="22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lastRenderedPageBreak/>
        <w:t>oznakowania i informacji.</w:t>
      </w:r>
    </w:p>
    <w:p w:rsidR="00E63AD1" w:rsidRDefault="00E63AD1" w:rsidP="00E63AD1">
      <w:p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W PFU należy jednoznacznie określić minimalne wymagania dostępności, które następnie powinny zostać zweryfikowane w projekcie budowlanym i wykonawczym.</w:t>
      </w:r>
    </w:p>
    <w:p w:rsidR="00E63AD1" w:rsidRDefault="00E63AD1" w:rsidP="00E63AD1">
      <w:pPr>
        <w:spacing w:after="120"/>
        <w:outlineLvl w:val="0"/>
        <w:rPr>
          <w:rFonts w:eastAsia="Times New Roman" w:cs="Times New Roman"/>
          <w:b/>
          <w:bCs/>
          <w:kern w:val="36"/>
          <w:lang w:eastAsia="pl-PL"/>
        </w:rPr>
      </w:pPr>
    </w:p>
    <w:p w:rsidR="00E63AD1" w:rsidRDefault="00E63AD1" w:rsidP="00E63AD1">
      <w:pPr>
        <w:spacing w:after="120"/>
        <w:outlineLvl w:val="0"/>
        <w:rPr>
          <w:rFonts w:eastAsia="Times New Roman" w:cs="Times New Roman"/>
          <w:b/>
          <w:bCs/>
          <w:kern w:val="36"/>
          <w:lang w:eastAsia="pl-PL"/>
        </w:rPr>
      </w:pPr>
      <w:r>
        <w:rPr>
          <w:rFonts w:eastAsia="Times New Roman" w:cs="Times New Roman"/>
          <w:b/>
          <w:bCs/>
          <w:kern w:val="36"/>
          <w:lang w:eastAsia="pl-PL"/>
        </w:rPr>
        <w:t>14. ZAGOSPODAROWANIE TERENU</w:t>
      </w:r>
    </w:p>
    <w:p w:rsidR="00E63AD1" w:rsidRDefault="00E63AD1" w:rsidP="00E63AD1">
      <w:p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Zakres zagospodarowania terenu powinien obejmować kompleksowe powiązanie projektowanego budynku z istniejącą infrastrukturą i zabudową działki.</w:t>
      </w:r>
    </w:p>
    <w:p w:rsidR="00E63AD1" w:rsidRDefault="00E63AD1" w:rsidP="00E63AD1">
      <w:p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Należy przewidzieć:</w:t>
      </w:r>
    </w:p>
    <w:p w:rsidR="00E63AD1" w:rsidRDefault="00E63AD1" w:rsidP="000623AE">
      <w:pPr>
        <w:pStyle w:val="Akapitzlist"/>
        <w:numPr>
          <w:ilvl w:val="0"/>
          <w:numId w:val="23"/>
        </w:numPr>
        <w:spacing w:after="120"/>
        <w:ind w:left="709" w:hanging="425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drogę dojazdową do budynku,</w:t>
      </w:r>
    </w:p>
    <w:p w:rsidR="00E63AD1" w:rsidRDefault="00E63AD1" w:rsidP="000623AE">
      <w:pPr>
        <w:pStyle w:val="Akapitzlist"/>
        <w:numPr>
          <w:ilvl w:val="0"/>
          <w:numId w:val="23"/>
        </w:numPr>
        <w:spacing w:after="120"/>
        <w:ind w:left="709" w:hanging="425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dojścia piesze,</w:t>
      </w:r>
    </w:p>
    <w:p w:rsidR="00E63AD1" w:rsidRDefault="00E63AD1" w:rsidP="000623AE">
      <w:pPr>
        <w:pStyle w:val="Akapitzlist"/>
        <w:numPr>
          <w:ilvl w:val="0"/>
          <w:numId w:val="23"/>
        </w:numPr>
        <w:spacing w:after="120"/>
        <w:ind w:left="709" w:hanging="425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niezbędne place i ciągi komunikacyjne,</w:t>
      </w:r>
    </w:p>
    <w:p w:rsidR="00E63AD1" w:rsidRDefault="00E63AD1" w:rsidP="000623AE">
      <w:pPr>
        <w:pStyle w:val="Akapitzlist"/>
        <w:numPr>
          <w:ilvl w:val="0"/>
          <w:numId w:val="23"/>
        </w:numPr>
        <w:spacing w:after="120"/>
        <w:ind w:left="709" w:hanging="425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rozwiązania dla ruchu pożarowego zgodnie z wymaganiami,</w:t>
      </w:r>
    </w:p>
    <w:p w:rsidR="00E63AD1" w:rsidRDefault="00E63AD1" w:rsidP="000623AE">
      <w:pPr>
        <w:pStyle w:val="Akapitzlist"/>
        <w:numPr>
          <w:ilvl w:val="0"/>
          <w:numId w:val="23"/>
        </w:numPr>
        <w:spacing w:after="120"/>
        <w:ind w:left="709" w:hanging="425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oświetlenie zewnętrzne,</w:t>
      </w:r>
    </w:p>
    <w:p w:rsidR="00E63AD1" w:rsidRDefault="00E63AD1" w:rsidP="000623AE">
      <w:pPr>
        <w:pStyle w:val="Akapitzlist"/>
        <w:numPr>
          <w:ilvl w:val="0"/>
          <w:numId w:val="23"/>
        </w:numPr>
        <w:spacing w:after="120"/>
        <w:ind w:left="709" w:hanging="425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ławki,</w:t>
      </w:r>
    </w:p>
    <w:p w:rsidR="00E63AD1" w:rsidRDefault="00E63AD1" w:rsidP="000623AE">
      <w:pPr>
        <w:pStyle w:val="Akapitzlist"/>
        <w:numPr>
          <w:ilvl w:val="0"/>
          <w:numId w:val="23"/>
        </w:numPr>
        <w:spacing w:after="120"/>
        <w:ind w:left="709" w:hanging="425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kosze na odpady,</w:t>
      </w:r>
    </w:p>
    <w:p w:rsidR="00E63AD1" w:rsidRDefault="00E63AD1" w:rsidP="000623AE">
      <w:pPr>
        <w:pStyle w:val="Akapitzlist"/>
        <w:numPr>
          <w:ilvl w:val="0"/>
          <w:numId w:val="23"/>
        </w:numPr>
        <w:spacing w:after="120"/>
        <w:ind w:left="709" w:hanging="425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niezbędne elementy małej architektury,</w:t>
      </w:r>
    </w:p>
    <w:p w:rsidR="00E63AD1" w:rsidRDefault="00E63AD1" w:rsidP="000623AE">
      <w:pPr>
        <w:pStyle w:val="Akapitzlist"/>
        <w:numPr>
          <w:ilvl w:val="0"/>
          <w:numId w:val="23"/>
        </w:numPr>
        <w:spacing w:after="120"/>
        <w:ind w:left="709" w:hanging="425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odwodnienie terenu,</w:t>
      </w:r>
    </w:p>
    <w:p w:rsidR="00E63AD1" w:rsidRDefault="00E63AD1" w:rsidP="000623AE">
      <w:pPr>
        <w:pStyle w:val="Akapitzlist"/>
        <w:numPr>
          <w:ilvl w:val="0"/>
          <w:numId w:val="23"/>
        </w:numPr>
        <w:spacing w:after="120"/>
        <w:ind w:left="709" w:hanging="425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niezbędne przyłącza i sieci zewnętrzne,</w:t>
      </w:r>
    </w:p>
    <w:p w:rsidR="00E63AD1" w:rsidRDefault="00E63AD1" w:rsidP="000623AE">
      <w:pPr>
        <w:pStyle w:val="Akapitzlist"/>
        <w:numPr>
          <w:ilvl w:val="0"/>
          <w:numId w:val="23"/>
        </w:numPr>
        <w:spacing w:after="120"/>
        <w:ind w:left="709" w:hanging="425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zewnętrzny system CCTV,</w:t>
      </w:r>
    </w:p>
    <w:p w:rsidR="00E63AD1" w:rsidRDefault="00E63AD1" w:rsidP="000623AE">
      <w:pPr>
        <w:pStyle w:val="Akapitzlist"/>
        <w:numPr>
          <w:ilvl w:val="0"/>
          <w:numId w:val="23"/>
        </w:numPr>
        <w:spacing w:after="120"/>
        <w:ind w:left="709" w:hanging="425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rozwiązania ograniczające kolizje ruchu pieszego, samochodowego i technicznego.</w:t>
      </w:r>
    </w:p>
    <w:p w:rsidR="00E63AD1" w:rsidRDefault="00E63AD1" w:rsidP="00E63AD1">
      <w:p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Sposób zagospodarowania terenu powinien uwzględniać wymagania dostępności, bezpieczeństwa, ochrony przeciwpożarowej oraz racjonalnego utrzymania terenu.</w:t>
      </w:r>
    </w:p>
    <w:p w:rsidR="00E63AD1" w:rsidRDefault="00E63AD1" w:rsidP="00E63AD1">
      <w:pPr>
        <w:spacing w:after="120"/>
        <w:outlineLvl w:val="0"/>
        <w:rPr>
          <w:rFonts w:eastAsia="Times New Roman" w:cs="Times New Roman"/>
          <w:b/>
          <w:bCs/>
          <w:kern w:val="36"/>
          <w:lang w:eastAsia="pl-PL"/>
        </w:rPr>
      </w:pPr>
    </w:p>
    <w:p w:rsidR="00E63AD1" w:rsidRDefault="00E63AD1" w:rsidP="00E63AD1">
      <w:pPr>
        <w:spacing w:after="120"/>
        <w:outlineLvl w:val="0"/>
        <w:rPr>
          <w:rFonts w:eastAsia="Times New Roman" w:cs="Times New Roman"/>
          <w:b/>
          <w:bCs/>
          <w:kern w:val="36"/>
          <w:lang w:eastAsia="pl-PL"/>
        </w:rPr>
      </w:pPr>
      <w:r>
        <w:rPr>
          <w:rFonts w:eastAsia="Times New Roman" w:cs="Times New Roman"/>
          <w:b/>
          <w:bCs/>
          <w:kern w:val="36"/>
          <w:lang w:eastAsia="pl-PL"/>
        </w:rPr>
        <w:t>15. SYSTEM JEDNEGO KLUCZA/KARTY</w:t>
      </w:r>
    </w:p>
    <w:p w:rsidR="00E63AD1" w:rsidRDefault="00E63AD1" w:rsidP="00E63AD1">
      <w:p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Budynek należy wyposażyć w system jednego klucza lub jednej karty umożliwiający racjonalne zarządzanie dostępem do pomieszczeń.</w:t>
      </w:r>
    </w:p>
    <w:p w:rsidR="00E63AD1" w:rsidRDefault="00E63AD1" w:rsidP="00E63AD1">
      <w:p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System należy skoordynować z:</w:t>
      </w:r>
    </w:p>
    <w:p w:rsidR="00E63AD1" w:rsidRDefault="00E63AD1" w:rsidP="000623AE">
      <w:pPr>
        <w:numPr>
          <w:ilvl w:val="0"/>
          <w:numId w:val="24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funkcją pomieszczeń,</w:t>
      </w:r>
    </w:p>
    <w:p w:rsidR="00E63AD1" w:rsidRDefault="00E63AD1" w:rsidP="000623AE">
      <w:pPr>
        <w:numPr>
          <w:ilvl w:val="0"/>
          <w:numId w:val="24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wymaganiami bezpieczeństwa,</w:t>
      </w:r>
    </w:p>
    <w:p w:rsidR="00E63AD1" w:rsidRDefault="00E63AD1" w:rsidP="000623AE">
      <w:pPr>
        <w:numPr>
          <w:ilvl w:val="0"/>
          <w:numId w:val="24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systemem kontroli dostępu,</w:t>
      </w:r>
    </w:p>
    <w:p w:rsidR="00E63AD1" w:rsidRDefault="00E63AD1" w:rsidP="000623AE">
      <w:pPr>
        <w:numPr>
          <w:ilvl w:val="0"/>
          <w:numId w:val="24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wymaganiami administracyjnymi,</w:t>
      </w:r>
    </w:p>
    <w:p w:rsidR="00E63AD1" w:rsidRDefault="00E63AD1" w:rsidP="000623AE">
      <w:pPr>
        <w:numPr>
          <w:ilvl w:val="0"/>
          <w:numId w:val="24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zasadami dostępu służb technicznych i obsługi.</w:t>
      </w:r>
    </w:p>
    <w:p w:rsidR="00E63AD1" w:rsidRDefault="00E63AD1" w:rsidP="00E63AD1">
      <w:p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Na etapie PFU należy określić zakres pomieszczeń objętych systemem oraz hierarchię dostępu.</w:t>
      </w:r>
    </w:p>
    <w:p w:rsidR="00E63AD1" w:rsidRDefault="00E63AD1" w:rsidP="00E63AD1">
      <w:pPr>
        <w:spacing w:after="120"/>
        <w:outlineLvl w:val="0"/>
        <w:rPr>
          <w:rFonts w:eastAsia="Times New Roman" w:cs="Times New Roman"/>
          <w:b/>
          <w:bCs/>
          <w:kern w:val="36"/>
          <w:lang w:eastAsia="pl-PL"/>
        </w:rPr>
      </w:pPr>
    </w:p>
    <w:p w:rsidR="00E63AD1" w:rsidRDefault="00E63AD1" w:rsidP="00E63AD1">
      <w:pPr>
        <w:spacing w:after="120"/>
        <w:outlineLvl w:val="0"/>
        <w:rPr>
          <w:rFonts w:eastAsia="Times New Roman" w:cs="Times New Roman"/>
          <w:b/>
          <w:bCs/>
          <w:kern w:val="36"/>
          <w:lang w:eastAsia="pl-PL"/>
        </w:rPr>
      </w:pPr>
      <w:r>
        <w:rPr>
          <w:rFonts w:eastAsia="Times New Roman" w:cs="Times New Roman"/>
          <w:b/>
          <w:bCs/>
          <w:kern w:val="36"/>
          <w:lang w:eastAsia="pl-PL"/>
        </w:rPr>
        <w:t>16. WYMAGANIA DOTYCZĄCE DACHU</w:t>
      </w:r>
    </w:p>
    <w:p w:rsidR="00E63AD1" w:rsidRDefault="00E63AD1" w:rsidP="00E63AD1">
      <w:p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Dach należy zaprojektować z uwzględnieniem:</w:t>
      </w:r>
    </w:p>
    <w:p w:rsidR="00E63AD1" w:rsidRDefault="00E63AD1" w:rsidP="000623AE">
      <w:pPr>
        <w:numPr>
          <w:ilvl w:val="0"/>
          <w:numId w:val="25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bezpiecznego dostępu dla obsługi technicznej,</w:t>
      </w:r>
    </w:p>
    <w:p w:rsidR="00E63AD1" w:rsidRDefault="00E63AD1" w:rsidP="000623AE">
      <w:pPr>
        <w:numPr>
          <w:ilvl w:val="0"/>
          <w:numId w:val="25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obsługi instalacji technicznych,</w:t>
      </w:r>
    </w:p>
    <w:p w:rsidR="00E63AD1" w:rsidRDefault="00E63AD1" w:rsidP="000623AE">
      <w:pPr>
        <w:numPr>
          <w:ilvl w:val="0"/>
          <w:numId w:val="25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instalacji fotowoltaicznej,</w:t>
      </w:r>
    </w:p>
    <w:p w:rsidR="00E63AD1" w:rsidRDefault="00E63AD1" w:rsidP="000623AE">
      <w:pPr>
        <w:numPr>
          <w:ilvl w:val="0"/>
          <w:numId w:val="25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urządzeń wentylacyjnych i innych urządzeń technicznych,</w:t>
      </w:r>
    </w:p>
    <w:p w:rsidR="00E63AD1" w:rsidRDefault="00E63AD1" w:rsidP="000623AE">
      <w:pPr>
        <w:numPr>
          <w:ilvl w:val="0"/>
          <w:numId w:val="25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bezpiecznych ciągów komunikacyjnych,</w:t>
      </w:r>
    </w:p>
    <w:p w:rsidR="00E63AD1" w:rsidRDefault="00E63AD1" w:rsidP="000623AE">
      <w:pPr>
        <w:numPr>
          <w:ilvl w:val="0"/>
          <w:numId w:val="25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lastRenderedPageBreak/>
        <w:t>zabezpieczenia przed upadkiem z wysokości.</w:t>
      </w:r>
    </w:p>
    <w:p w:rsidR="00E63AD1" w:rsidRDefault="00E63AD1" w:rsidP="00E63AD1">
      <w:p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Dostęp na dach należy zapewnić poprzez dźwig lub klatkę schodową.</w:t>
      </w:r>
    </w:p>
    <w:p w:rsidR="00E63AD1" w:rsidRDefault="00E63AD1" w:rsidP="00E63AD1">
      <w:p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b/>
          <w:bCs/>
          <w:lang w:eastAsia="pl-PL"/>
        </w:rPr>
        <w:t>Nie dopuszcza się rozwiązania, w którym jedynym sposobem dostępu na dach jest wyłaz dachowy.</w:t>
      </w:r>
    </w:p>
    <w:p w:rsidR="00E63AD1" w:rsidRDefault="00E63AD1" w:rsidP="00E63AD1">
      <w:pPr>
        <w:spacing w:after="120"/>
        <w:outlineLvl w:val="0"/>
        <w:rPr>
          <w:rFonts w:eastAsia="Times New Roman" w:cs="Times New Roman"/>
          <w:b/>
          <w:bCs/>
          <w:kern w:val="36"/>
          <w:lang w:eastAsia="pl-PL"/>
        </w:rPr>
      </w:pPr>
    </w:p>
    <w:p w:rsidR="00E63AD1" w:rsidRDefault="00E63AD1" w:rsidP="00E63AD1">
      <w:pPr>
        <w:spacing w:after="120"/>
        <w:outlineLvl w:val="0"/>
        <w:rPr>
          <w:rFonts w:eastAsia="Times New Roman" w:cs="Times New Roman"/>
          <w:b/>
          <w:bCs/>
          <w:kern w:val="36"/>
          <w:lang w:eastAsia="pl-PL"/>
        </w:rPr>
      </w:pPr>
      <w:r>
        <w:rPr>
          <w:rFonts w:eastAsia="Times New Roman" w:cs="Times New Roman"/>
          <w:b/>
          <w:bCs/>
          <w:kern w:val="36"/>
          <w:lang w:eastAsia="pl-PL"/>
        </w:rPr>
        <w:t>17. WYMAGANIA W ZAKRESIE BEZPIECZEŃSTWA I OCHRONY</w:t>
      </w:r>
    </w:p>
    <w:p w:rsidR="00E63AD1" w:rsidRDefault="00E63AD1" w:rsidP="00E63AD1">
      <w:p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PFU powinien uwzględniać kompleksowe rozwiązania w zakresie:</w:t>
      </w:r>
    </w:p>
    <w:p w:rsidR="00E63AD1" w:rsidRDefault="00E63AD1" w:rsidP="000623AE">
      <w:pPr>
        <w:numPr>
          <w:ilvl w:val="0"/>
          <w:numId w:val="26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ochrony przeciwpożarowej,</w:t>
      </w:r>
    </w:p>
    <w:p w:rsidR="00E63AD1" w:rsidRDefault="00E63AD1" w:rsidP="000623AE">
      <w:pPr>
        <w:numPr>
          <w:ilvl w:val="0"/>
          <w:numId w:val="26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ewakuacji,</w:t>
      </w:r>
    </w:p>
    <w:p w:rsidR="00E63AD1" w:rsidRDefault="00E63AD1" w:rsidP="000623AE">
      <w:pPr>
        <w:numPr>
          <w:ilvl w:val="0"/>
          <w:numId w:val="26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bezpieczeństwa użytkowników,</w:t>
      </w:r>
    </w:p>
    <w:p w:rsidR="00E63AD1" w:rsidRDefault="00E63AD1" w:rsidP="000623AE">
      <w:pPr>
        <w:numPr>
          <w:ilvl w:val="0"/>
          <w:numId w:val="26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kontroli dostępu,</w:t>
      </w:r>
    </w:p>
    <w:p w:rsidR="00E63AD1" w:rsidRDefault="00E63AD1" w:rsidP="000623AE">
      <w:pPr>
        <w:numPr>
          <w:ilvl w:val="0"/>
          <w:numId w:val="26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monitoringu,</w:t>
      </w:r>
    </w:p>
    <w:p w:rsidR="00E63AD1" w:rsidRDefault="00E63AD1" w:rsidP="000623AE">
      <w:pPr>
        <w:numPr>
          <w:ilvl w:val="0"/>
          <w:numId w:val="26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ochrony infrastruktury technicznej,</w:t>
      </w:r>
    </w:p>
    <w:p w:rsidR="00E63AD1" w:rsidRDefault="00E63AD1" w:rsidP="000623AE">
      <w:pPr>
        <w:numPr>
          <w:ilvl w:val="0"/>
          <w:numId w:val="26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zabezpieczenia pomieszczeń technicznych,</w:t>
      </w:r>
    </w:p>
    <w:p w:rsidR="00E63AD1" w:rsidRDefault="00E63AD1" w:rsidP="000623AE">
      <w:pPr>
        <w:numPr>
          <w:ilvl w:val="0"/>
          <w:numId w:val="26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ochrony instalacji elektrycznych,</w:t>
      </w:r>
    </w:p>
    <w:p w:rsidR="00E63AD1" w:rsidRDefault="00E63AD1" w:rsidP="000623AE">
      <w:pPr>
        <w:numPr>
          <w:ilvl w:val="0"/>
          <w:numId w:val="26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ochrony przed przepięciami,</w:t>
      </w:r>
    </w:p>
    <w:p w:rsidR="00E63AD1" w:rsidRDefault="00E63AD1" w:rsidP="000623AE">
      <w:pPr>
        <w:numPr>
          <w:ilvl w:val="0"/>
          <w:numId w:val="26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ochrony odgromowej,</w:t>
      </w:r>
    </w:p>
    <w:p w:rsidR="00E63AD1" w:rsidRDefault="00E63AD1" w:rsidP="000623AE">
      <w:pPr>
        <w:numPr>
          <w:ilvl w:val="0"/>
          <w:numId w:val="26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zabezpieczenia przed dostępem osób nieuprawnionych.</w:t>
      </w:r>
    </w:p>
    <w:p w:rsidR="00E63AD1" w:rsidRDefault="00E63AD1" w:rsidP="00E63AD1">
      <w:p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Rozwiązania należy skoordynować z wymaganiami użytkownika oraz istniejącymi systemami bezpieczeństwa funkcjonującymi na terenie kompleksu.</w:t>
      </w:r>
    </w:p>
    <w:p w:rsidR="00E63AD1" w:rsidRDefault="00E63AD1" w:rsidP="00E63AD1">
      <w:pPr>
        <w:spacing w:after="120"/>
        <w:outlineLvl w:val="0"/>
        <w:rPr>
          <w:rFonts w:eastAsia="Times New Roman" w:cs="Times New Roman"/>
          <w:b/>
          <w:bCs/>
          <w:kern w:val="36"/>
          <w:lang w:eastAsia="pl-PL"/>
        </w:rPr>
      </w:pPr>
    </w:p>
    <w:p w:rsidR="00E63AD1" w:rsidRDefault="00E63AD1" w:rsidP="00E63AD1">
      <w:pPr>
        <w:spacing w:after="120"/>
        <w:outlineLvl w:val="0"/>
        <w:rPr>
          <w:rFonts w:eastAsia="Times New Roman" w:cs="Times New Roman"/>
          <w:b/>
          <w:bCs/>
          <w:kern w:val="36"/>
          <w:lang w:eastAsia="pl-PL"/>
        </w:rPr>
      </w:pPr>
      <w:r>
        <w:rPr>
          <w:rFonts w:eastAsia="Times New Roman" w:cs="Times New Roman"/>
          <w:b/>
          <w:bCs/>
          <w:kern w:val="36"/>
          <w:lang w:eastAsia="pl-PL"/>
        </w:rPr>
        <w:t>18. WYMAGANIA EKSPLOATACYJNE</w:t>
      </w:r>
    </w:p>
    <w:p w:rsidR="00E63AD1" w:rsidRDefault="00E63AD1" w:rsidP="00E63AD1">
      <w:p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Budynek i wszystkie jego instalacje należy zaprojektować z uwzględnieniem całego cyklu życia obiektu.</w:t>
      </w:r>
    </w:p>
    <w:p w:rsidR="00E63AD1" w:rsidRDefault="00E63AD1" w:rsidP="00E63AD1">
      <w:p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Preferowane powinny być rozwiązania:</w:t>
      </w:r>
    </w:p>
    <w:p w:rsidR="00E63AD1" w:rsidRDefault="00E63AD1" w:rsidP="000623AE">
      <w:pPr>
        <w:numPr>
          <w:ilvl w:val="0"/>
          <w:numId w:val="27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trwałe,</w:t>
      </w:r>
    </w:p>
    <w:p w:rsidR="00E63AD1" w:rsidRDefault="00E63AD1" w:rsidP="000623AE">
      <w:pPr>
        <w:numPr>
          <w:ilvl w:val="0"/>
          <w:numId w:val="27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odporne na intensywne użytkowanie,</w:t>
      </w:r>
    </w:p>
    <w:p w:rsidR="00E63AD1" w:rsidRDefault="00E63AD1" w:rsidP="000623AE">
      <w:pPr>
        <w:numPr>
          <w:ilvl w:val="0"/>
          <w:numId w:val="27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łatwe w konserwacji,</w:t>
      </w:r>
    </w:p>
    <w:p w:rsidR="00E63AD1" w:rsidRDefault="00E63AD1" w:rsidP="000623AE">
      <w:pPr>
        <w:numPr>
          <w:ilvl w:val="0"/>
          <w:numId w:val="27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łatwe do naprawy,</w:t>
      </w:r>
    </w:p>
    <w:p w:rsidR="00E63AD1" w:rsidRDefault="00E63AD1" w:rsidP="000623AE">
      <w:pPr>
        <w:numPr>
          <w:ilvl w:val="0"/>
          <w:numId w:val="27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posiadające dostęp do elementów wymagających okresowych przeglądów,</w:t>
      </w:r>
    </w:p>
    <w:p w:rsidR="00E63AD1" w:rsidRDefault="00E63AD1" w:rsidP="000623AE">
      <w:pPr>
        <w:numPr>
          <w:ilvl w:val="0"/>
          <w:numId w:val="27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zapewniające dostępność części zamiennych,</w:t>
      </w:r>
    </w:p>
    <w:p w:rsidR="00E63AD1" w:rsidRDefault="00E63AD1" w:rsidP="000623AE">
      <w:pPr>
        <w:numPr>
          <w:ilvl w:val="0"/>
          <w:numId w:val="27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ograniczające koszty utrzymania,</w:t>
      </w:r>
    </w:p>
    <w:p w:rsidR="00E63AD1" w:rsidRDefault="00E63AD1" w:rsidP="000623AE">
      <w:pPr>
        <w:numPr>
          <w:ilvl w:val="0"/>
          <w:numId w:val="27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ograniczające zużycie energii i wody.</w:t>
      </w:r>
    </w:p>
    <w:p w:rsidR="00E63AD1" w:rsidRDefault="00E63AD1" w:rsidP="00E63AD1">
      <w:p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Materiały wykończeniowe w częściach wspólnych powinny charakteryzować się podwyższoną odpornością na zużycie mechaniczne i łatwością utrzymania czystości.</w:t>
      </w:r>
    </w:p>
    <w:p w:rsidR="00E63AD1" w:rsidRDefault="00E63AD1" w:rsidP="00E63AD1">
      <w:pPr>
        <w:spacing w:after="120"/>
        <w:outlineLvl w:val="0"/>
        <w:rPr>
          <w:rFonts w:eastAsia="Times New Roman" w:cs="Times New Roman"/>
          <w:b/>
          <w:bCs/>
          <w:kern w:val="36"/>
          <w:lang w:eastAsia="pl-PL"/>
        </w:rPr>
      </w:pPr>
    </w:p>
    <w:p w:rsidR="00E63AD1" w:rsidRDefault="00E63AD1" w:rsidP="00E63AD1">
      <w:pPr>
        <w:spacing w:after="120"/>
        <w:outlineLvl w:val="0"/>
        <w:rPr>
          <w:rFonts w:eastAsia="Times New Roman" w:cs="Times New Roman"/>
          <w:b/>
          <w:bCs/>
          <w:kern w:val="36"/>
          <w:lang w:eastAsia="pl-PL"/>
        </w:rPr>
      </w:pPr>
      <w:r>
        <w:rPr>
          <w:rFonts w:eastAsia="Times New Roman" w:cs="Times New Roman"/>
          <w:b/>
          <w:bCs/>
          <w:kern w:val="36"/>
          <w:lang w:eastAsia="pl-PL"/>
        </w:rPr>
        <w:t>19. PIERWSZE WYPOSAŻENIE</w:t>
      </w:r>
    </w:p>
    <w:p w:rsidR="00E63AD1" w:rsidRDefault="00E63AD1" w:rsidP="00E63AD1">
      <w:p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Pierwsze wyposażenie należy traktować jako odrębny zakres dostaw w ramach realizacji inwestycji.</w:t>
      </w:r>
    </w:p>
    <w:p w:rsidR="00E63AD1" w:rsidRDefault="00E63AD1" w:rsidP="00E63AD1">
      <w:p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Wyposażenie powinno obejmować zarówno pokoje mieszkalne, jak i pomieszczenia wspólne, administracyjne, socjalne, gospodarcze oraz techniczne, w zakresie wynikającym z PFU.</w:t>
      </w:r>
    </w:p>
    <w:p w:rsidR="00E63AD1" w:rsidRDefault="00E63AD1" w:rsidP="00E63AD1">
      <w:pPr>
        <w:spacing w:after="120"/>
        <w:outlineLvl w:val="1"/>
        <w:rPr>
          <w:rFonts w:eastAsia="Times New Roman" w:cs="Times New Roman"/>
          <w:b/>
          <w:bCs/>
          <w:lang w:eastAsia="pl-PL"/>
        </w:rPr>
      </w:pPr>
    </w:p>
    <w:p w:rsidR="00E63AD1" w:rsidRDefault="00E63AD1" w:rsidP="00E63AD1">
      <w:pPr>
        <w:spacing w:after="120"/>
        <w:outlineLvl w:val="1"/>
        <w:rPr>
          <w:rFonts w:eastAsia="Times New Roman" w:cs="Times New Roman"/>
          <w:b/>
          <w:bCs/>
          <w:lang w:eastAsia="pl-PL"/>
        </w:rPr>
      </w:pPr>
      <w:r>
        <w:rPr>
          <w:rFonts w:eastAsia="Times New Roman" w:cs="Times New Roman"/>
          <w:b/>
          <w:bCs/>
          <w:lang w:eastAsia="pl-PL"/>
        </w:rPr>
        <w:t>19.1. Piwnica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3124"/>
        <w:gridCol w:w="4240"/>
      </w:tblGrid>
      <w:tr w:rsidR="00E63AD1" w:rsidTr="00E63AD1">
        <w:trPr>
          <w:tblCellSpacing w:w="15" w:type="dxa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jc w:val="center"/>
              <w:rPr>
                <w:rFonts w:eastAsia="Times New Roman" w:cs="Times New Roman"/>
                <w:b/>
                <w:bCs/>
                <w:lang w:eastAsia="pl-PL"/>
              </w:rPr>
            </w:pPr>
            <w:r>
              <w:rPr>
                <w:rFonts w:eastAsia="Times New Roman" w:cs="Times New Roman"/>
                <w:b/>
                <w:bCs/>
                <w:lang w:eastAsia="pl-PL"/>
              </w:rPr>
              <w:t>Pomieszczenie / strefa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jc w:val="center"/>
              <w:rPr>
                <w:rFonts w:eastAsia="Times New Roman" w:cs="Times New Roman"/>
                <w:b/>
                <w:bCs/>
                <w:lang w:eastAsia="pl-PL"/>
              </w:rPr>
            </w:pPr>
            <w:r>
              <w:rPr>
                <w:rFonts w:eastAsia="Times New Roman" w:cs="Times New Roman"/>
                <w:b/>
                <w:bCs/>
                <w:lang w:eastAsia="pl-PL"/>
              </w:rPr>
              <w:t>Pierwsze wyposażenie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jc w:val="center"/>
              <w:rPr>
                <w:rFonts w:eastAsia="Times New Roman" w:cs="Times New Roman"/>
                <w:b/>
                <w:bCs/>
                <w:lang w:eastAsia="pl-PL"/>
              </w:rPr>
            </w:pPr>
            <w:r>
              <w:rPr>
                <w:rFonts w:eastAsia="Times New Roman" w:cs="Times New Roman"/>
                <w:b/>
                <w:bCs/>
                <w:lang w:eastAsia="pl-PL"/>
              </w:rPr>
              <w:t>Wymagania / uwagi</w:t>
            </w:r>
          </w:p>
        </w:tc>
      </w:tr>
      <w:tr w:rsidR="00E63AD1" w:rsidTr="00E63AD1">
        <w:trPr>
          <w:tblCellSpacing w:w="15" w:type="dxa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Garaż podziemny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Oznakowanie miejsc, wyposażenie organizacji ruchu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Dostosować do projektu organizacji ruchu</w:t>
            </w:r>
          </w:p>
        </w:tc>
      </w:tr>
      <w:tr w:rsidR="00E63AD1" w:rsidTr="00E63AD1">
        <w:trPr>
          <w:tblCellSpacing w:w="15" w:type="dxa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Pralnia studencka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Pralki automatyczne, suszarki, blaty robocze, kosze na bieliznę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Liczbę urządzeń określić na podstawie liczby mieszkańców</w:t>
            </w:r>
          </w:p>
        </w:tc>
      </w:tr>
      <w:tr w:rsidR="00E63AD1" w:rsidTr="00E63AD1">
        <w:trPr>
          <w:tblCellSpacing w:w="15" w:type="dxa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Suszarnia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Stojaki/suszarki na pranie, wyposażenie pomocnicze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Materiały odporne na wilgoć</w:t>
            </w:r>
          </w:p>
        </w:tc>
      </w:tr>
      <w:tr w:rsidR="00E63AD1" w:rsidTr="00E63AD1">
        <w:trPr>
          <w:tblCellSpacing w:w="15" w:type="dxa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Magazyn czystej pościeli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Regały magazynowe, wózki transportowe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Powierzchnie łatwe do utrzymania w czystości</w:t>
            </w:r>
          </w:p>
        </w:tc>
      </w:tr>
      <w:tr w:rsidR="00E63AD1" w:rsidTr="00E63AD1">
        <w:trPr>
          <w:tblCellSpacing w:w="15" w:type="dxa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Magazyn brudnej pościeli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Regały, pojemniki/wózki na bieliznę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Oddzielenie od magazynu czystej pościeli</w:t>
            </w:r>
          </w:p>
        </w:tc>
      </w:tr>
      <w:tr w:rsidR="00E63AD1" w:rsidTr="00E63AD1">
        <w:trPr>
          <w:tblCellSpacing w:w="15" w:type="dxa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Pomieszczenia gospodarcze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Regały, szafy gospodarcze, wyposażenie porządkowe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Do ustalenia według potrzeb obsługi</w:t>
            </w:r>
          </w:p>
        </w:tc>
      </w:tr>
      <w:tr w:rsidR="00E63AD1" w:rsidTr="00E63AD1">
        <w:trPr>
          <w:tblCellSpacing w:w="15" w:type="dxa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Pomieszczenie techniczne / magazyn energii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Wyposażenie technologiczne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Zgodnie z projektem branżowym</w:t>
            </w:r>
          </w:p>
        </w:tc>
      </w:tr>
      <w:tr w:rsidR="00E63AD1" w:rsidTr="00E63AD1">
        <w:trPr>
          <w:tblCellSpacing w:w="15" w:type="dxa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Serwerownia / punkt dystrybucyjny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Szafy RACK, urządzenia aktywne, UPS, wyposażenie teletechniczne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Zakres zgodny z wymaganiami Działu Łączności i Informatyki</w:t>
            </w:r>
          </w:p>
        </w:tc>
      </w:tr>
    </w:tbl>
    <w:p w:rsidR="00E63AD1" w:rsidRDefault="00E63AD1" w:rsidP="00E63AD1">
      <w:pPr>
        <w:spacing w:after="120"/>
        <w:outlineLvl w:val="1"/>
        <w:rPr>
          <w:rFonts w:eastAsia="Times New Roman" w:cs="Times New Roman"/>
          <w:b/>
          <w:bCs/>
          <w:lang w:eastAsia="pl-PL"/>
        </w:rPr>
      </w:pPr>
    </w:p>
    <w:p w:rsidR="00E63AD1" w:rsidRDefault="00E63AD1" w:rsidP="00E63AD1">
      <w:pPr>
        <w:spacing w:after="120"/>
        <w:outlineLvl w:val="1"/>
        <w:rPr>
          <w:rFonts w:eastAsia="Times New Roman" w:cs="Times New Roman"/>
          <w:b/>
          <w:bCs/>
          <w:lang w:eastAsia="pl-PL"/>
        </w:rPr>
      </w:pPr>
      <w:r>
        <w:rPr>
          <w:rFonts w:eastAsia="Times New Roman" w:cs="Times New Roman"/>
          <w:b/>
          <w:bCs/>
          <w:lang w:eastAsia="pl-PL"/>
        </w:rPr>
        <w:t>19.2. Parter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3400"/>
        <w:gridCol w:w="3964"/>
      </w:tblGrid>
      <w:tr w:rsidR="00E63AD1" w:rsidTr="00E63AD1">
        <w:trPr>
          <w:tblCellSpacing w:w="15" w:type="dxa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jc w:val="center"/>
              <w:rPr>
                <w:rFonts w:eastAsia="Times New Roman" w:cs="Times New Roman"/>
                <w:b/>
                <w:lang w:eastAsia="pl-PL"/>
              </w:rPr>
            </w:pPr>
            <w:r>
              <w:rPr>
                <w:rFonts w:eastAsia="Times New Roman" w:cs="Times New Roman"/>
                <w:b/>
                <w:lang w:eastAsia="pl-PL"/>
              </w:rPr>
              <w:t>Pomieszczenie / strefa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jc w:val="center"/>
              <w:rPr>
                <w:rFonts w:eastAsia="Times New Roman" w:cs="Times New Roman"/>
                <w:b/>
                <w:lang w:eastAsia="pl-PL"/>
              </w:rPr>
            </w:pPr>
            <w:r>
              <w:rPr>
                <w:rFonts w:eastAsia="Times New Roman" w:cs="Times New Roman"/>
                <w:b/>
                <w:lang w:eastAsia="pl-PL"/>
              </w:rPr>
              <w:t>Pierwsze wyposażenie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jc w:val="center"/>
              <w:rPr>
                <w:rFonts w:eastAsia="Times New Roman" w:cs="Times New Roman"/>
                <w:b/>
                <w:lang w:eastAsia="pl-PL"/>
              </w:rPr>
            </w:pPr>
            <w:r>
              <w:rPr>
                <w:rFonts w:eastAsia="Times New Roman" w:cs="Times New Roman"/>
                <w:b/>
                <w:lang w:eastAsia="pl-PL"/>
              </w:rPr>
              <w:t>Wymagania / uwagi</w:t>
            </w:r>
          </w:p>
        </w:tc>
      </w:tr>
      <w:tr w:rsidR="00E63AD1" w:rsidTr="00E63AD1">
        <w:trPr>
          <w:tblCellSpacing w:w="15" w:type="dxa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Dyżurka / obsługa budynku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Biurko, krzesło, szafa, regały, komputer, telefon, wyposażenie pomocnicze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Skoordynować z SKD, CCTV i BMS</w:t>
            </w:r>
          </w:p>
        </w:tc>
      </w:tr>
      <w:tr w:rsidR="00E63AD1" w:rsidTr="00E63AD1">
        <w:trPr>
          <w:tblCellSpacing w:w="15" w:type="dxa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Strefa wejściowa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Wyposażenie recepcyjne, siedziska, tablice informacyjne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Zakres do określenia na etapie aranżacji</w:t>
            </w:r>
          </w:p>
        </w:tc>
      </w:tr>
      <w:tr w:rsidR="00E63AD1" w:rsidTr="00E63AD1">
        <w:trPr>
          <w:tblCellSpacing w:w="15" w:type="dxa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Pokój dwuosobowy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2 łóżka, 2 szafy, 2 biurka, 2 krzesła, stolik, krzesła/fotele, 2 szafki przyłóżkowe, TV, oświetlenie nocne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Wyposażenie kompletne</w:t>
            </w:r>
          </w:p>
        </w:tc>
      </w:tr>
      <w:tr w:rsidR="00E63AD1" w:rsidTr="00E63AD1">
        <w:trPr>
          <w:tblCellSpacing w:w="15" w:type="dxa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Pokój dostępny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Wyposażenie pokoju dwuosobowego w wersji dostępnej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Dobór wyposażenia skoordynować z wymaganiami dostępności</w:t>
            </w:r>
          </w:p>
        </w:tc>
      </w:tr>
      <w:tr w:rsidR="00E63AD1" w:rsidTr="00E63AD1">
        <w:trPr>
          <w:tblCellSpacing w:w="15" w:type="dxa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Modułowy węzeł sanitarny pokoju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Ustęp, umywalka, prysznic, lustro, akcesoria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W pokoju dostępnym wyposażenie dostosowane</w:t>
            </w:r>
          </w:p>
        </w:tc>
      </w:tr>
      <w:tr w:rsidR="00E63AD1" w:rsidTr="00E63AD1">
        <w:trPr>
          <w:tblCellSpacing w:w="15" w:type="dxa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Kuchnia ogólnodostępna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Zabudowa, lodówka, płyta grzewcza, mikrofalówka, zlewozmywak, szafki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Liczba urządzeń wg programu użytkowego</w:t>
            </w:r>
          </w:p>
        </w:tc>
      </w:tr>
      <w:tr w:rsidR="00E63AD1" w:rsidTr="00E63AD1">
        <w:trPr>
          <w:tblCellSpacing w:w="15" w:type="dxa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Jadalnia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Stoły, krzesła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Min. 10 miejsc jednocześnie na każdą kuchnię</w:t>
            </w:r>
          </w:p>
        </w:tc>
      </w:tr>
      <w:tr w:rsidR="00E63AD1" w:rsidTr="00E63AD1">
        <w:trPr>
          <w:tblCellSpacing w:w="15" w:type="dxa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lastRenderedPageBreak/>
              <w:t>Pomieszczenie socjalne pracowników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Zabudowa socjalna, stół, krzesła, lodówka, mikrofalówka, szafki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Dostosować do liczby pracowników</w:t>
            </w:r>
          </w:p>
        </w:tc>
      </w:tr>
      <w:tr w:rsidR="00E63AD1" w:rsidTr="00E63AD1">
        <w:trPr>
          <w:tblCellSpacing w:w="15" w:type="dxa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WC ogólnodostępne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Dozowniki, suszarki/ręczniki, lustra, kosze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Wyposażenie kompletne</w:t>
            </w:r>
          </w:p>
        </w:tc>
      </w:tr>
      <w:tr w:rsidR="00E63AD1" w:rsidTr="00E63AD1">
        <w:trPr>
          <w:tblCellSpacing w:w="15" w:type="dxa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WC dostępne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Wyposażenie dostosowane do potrzeb osób ze szczególnymi potrzebami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Zgodnie z projektem dostępności</w:t>
            </w:r>
          </w:p>
        </w:tc>
      </w:tr>
    </w:tbl>
    <w:p w:rsidR="00E63AD1" w:rsidRDefault="00E63AD1" w:rsidP="00E63AD1">
      <w:pPr>
        <w:spacing w:after="120"/>
        <w:outlineLvl w:val="1"/>
        <w:rPr>
          <w:rFonts w:eastAsia="Times New Roman" w:cs="Times New Roman"/>
          <w:b/>
          <w:bCs/>
          <w:lang w:eastAsia="pl-PL"/>
        </w:rPr>
      </w:pPr>
    </w:p>
    <w:p w:rsidR="00E63AD1" w:rsidRDefault="00E63AD1" w:rsidP="00E63AD1">
      <w:pPr>
        <w:spacing w:after="120"/>
        <w:outlineLvl w:val="1"/>
        <w:rPr>
          <w:rFonts w:eastAsia="Times New Roman" w:cs="Times New Roman"/>
          <w:b/>
          <w:bCs/>
          <w:lang w:eastAsia="pl-PL"/>
        </w:rPr>
      </w:pPr>
      <w:r>
        <w:rPr>
          <w:rFonts w:eastAsia="Times New Roman" w:cs="Times New Roman"/>
          <w:b/>
          <w:bCs/>
          <w:lang w:eastAsia="pl-PL"/>
        </w:rPr>
        <w:t>19.3. Typowa kondygnacja mieszkalna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3821"/>
        <w:gridCol w:w="3543"/>
      </w:tblGrid>
      <w:tr w:rsidR="00E63AD1" w:rsidTr="00E63AD1">
        <w:trPr>
          <w:tblCellSpacing w:w="15" w:type="dxa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jc w:val="center"/>
              <w:rPr>
                <w:rFonts w:eastAsia="Times New Roman" w:cs="Times New Roman"/>
                <w:b/>
                <w:lang w:eastAsia="pl-PL"/>
              </w:rPr>
            </w:pPr>
            <w:r>
              <w:rPr>
                <w:rFonts w:eastAsia="Times New Roman" w:cs="Times New Roman"/>
                <w:b/>
                <w:lang w:eastAsia="pl-PL"/>
              </w:rPr>
              <w:t>Pomieszczenie / strefa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jc w:val="center"/>
              <w:rPr>
                <w:rFonts w:eastAsia="Times New Roman" w:cs="Times New Roman"/>
                <w:b/>
                <w:lang w:eastAsia="pl-PL"/>
              </w:rPr>
            </w:pPr>
            <w:r>
              <w:rPr>
                <w:rFonts w:eastAsia="Times New Roman" w:cs="Times New Roman"/>
                <w:b/>
                <w:lang w:eastAsia="pl-PL"/>
              </w:rPr>
              <w:t>Pierwsze wyposażenie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jc w:val="center"/>
              <w:rPr>
                <w:rFonts w:eastAsia="Times New Roman" w:cs="Times New Roman"/>
                <w:b/>
                <w:lang w:eastAsia="pl-PL"/>
              </w:rPr>
            </w:pPr>
            <w:r>
              <w:rPr>
                <w:rFonts w:eastAsia="Times New Roman" w:cs="Times New Roman"/>
                <w:b/>
                <w:lang w:eastAsia="pl-PL"/>
              </w:rPr>
              <w:t>Wymagania / uwagi</w:t>
            </w:r>
          </w:p>
        </w:tc>
      </w:tr>
      <w:tr w:rsidR="00E63AD1" w:rsidTr="00E63AD1">
        <w:trPr>
          <w:tblCellSpacing w:w="15" w:type="dxa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Pokój dwuosobowy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2 łóżka, 2 szafy, 2 biurka, 2 krzesła, stolik, krzesła/fotele, 2 szafki przyłóżkowe, TV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Kompletne wyposażenie każdego pokoju</w:t>
            </w:r>
          </w:p>
        </w:tc>
      </w:tr>
      <w:tr w:rsidR="00E63AD1" w:rsidTr="00E63AD1">
        <w:trPr>
          <w:tblCellSpacing w:w="15" w:type="dxa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Pokój jednoosobowy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Łóżko, szafa, biurko, krzesło, stolik, szafka przyłóżkowa, TV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Dostosować do powierzchni</w:t>
            </w:r>
          </w:p>
        </w:tc>
      </w:tr>
      <w:tr w:rsidR="00E63AD1" w:rsidTr="00E63AD1">
        <w:trPr>
          <w:tblCellSpacing w:w="15" w:type="dxa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Modułowe węzły sanitarne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Ustęp, umywalka, prysznic, lustro, akcesoria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W każdym pokoju</w:t>
            </w:r>
          </w:p>
        </w:tc>
      </w:tr>
      <w:tr w:rsidR="00E63AD1" w:rsidTr="00E63AD1">
        <w:trPr>
          <w:tblCellSpacing w:w="15" w:type="dxa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Kuchnia ogólnodostępna nr 1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Zabudowa, lodówka, płyta grzewcza, mikrofalówka, zlewozmywak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Min. 10 użytkowników</w:t>
            </w:r>
          </w:p>
        </w:tc>
      </w:tr>
      <w:tr w:rsidR="00E63AD1" w:rsidTr="00E63AD1">
        <w:trPr>
          <w:tblCellSpacing w:w="15" w:type="dxa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Jadalnia nr 1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Stoły, krzesła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Min. 10 miejsc</w:t>
            </w:r>
          </w:p>
        </w:tc>
      </w:tr>
      <w:tr w:rsidR="00E63AD1" w:rsidTr="00E63AD1">
        <w:trPr>
          <w:tblCellSpacing w:w="15" w:type="dxa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Kuchnia ogólnodostępna nr 2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Zabudowa, lodówka, płyta grzewcza, mikrofalówka, zlewozmywak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Min. 10 użytkowników</w:t>
            </w:r>
          </w:p>
        </w:tc>
      </w:tr>
      <w:tr w:rsidR="00E63AD1" w:rsidTr="00E63AD1">
        <w:trPr>
          <w:tblCellSpacing w:w="15" w:type="dxa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Jadalnia nr 2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Stoły, krzesła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Min. 10 miejsc</w:t>
            </w:r>
          </w:p>
        </w:tc>
      </w:tr>
      <w:tr w:rsidR="00E63AD1" w:rsidTr="00E63AD1">
        <w:trPr>
          <w:tblCellSpacing w:w="15" w:type="dxa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Komunikacja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Ławki/siedziska – w miejscach uzasadnionych funkcjonalnie, kosze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Zakres wg aranżacji</w:t>
            </w:r>
          </w:p>
        </w:tc>
      </w:tr>
      <w:tr w:rsidR="00E63AD1" w:rsidTr="00E63AD1">
        <w:trPr>
          <w:tblCellSpacing w:w="15" w:type="dxa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WC ogólnodostępne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Kompletne wyposażenie sanitarne i higieniczne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Jeżeli przewidziane w programie</w:t>
            </w:r>
          </w:p>
        </w:tc>
      </w:tr>
    </w:tbl>
    <w:p w:rsidR="00E63AD1" w:rsidRDefault="00E63AD1" w:rsidP="00E63AD1">
      <w:pPr>
        <w:spacing w:after="120"/>
        <w:outlineLvl w:val="1"/>
        <w:rPr>
          <w:rFonts w:eastAsia="Times New Roman" w:cs="Times New Roman"/>
          <w:b/>
          <w:bCs/>
          <w:lang w:eastAsia="pl-PL"/>
        </w:rPr>
      </w:pPr>
    </w:p>
    <w:p w:rsidR="00E63AD1" w:rsidRDefault="00E63AD1" w:rsidP="00E63AD1">
      <w:pPr>
        <w:spacing w:after="120"/>
        <w:outlineLvl w:val="1"/>
        <w:rPr>
          <w:rFonts w:eastAsia="Times New Roman" w:cs="Times New Roman"/>
          <w:b/>
          <w:bCs/>
          <w:lang w:eastAsia="pl-PL"/>
        </w:rPr>
      </w:pPr>
      <w:r>
        <w:rPr>
          <w:rFonts w:eastAsia="Times New Roman" w:cs="Times New Roman"/>
          <w:b/>
          <w:bCs/>
          <w:lang w:eastAsia="pl-PL"/>
        </w:rPr>
        <w:t>19.4. Wszystkie kondygnacje – wyposażenie wspólne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2567"/>
        <w:gridCol w:w="4683"/>
      </w:tblGrid>
      <w:tr w:rsidR="00E63AD1" w:rsidTr="00E63AD1">
        <w:trPr>
          <w:tblCellSpacing w:w="15" w:type="dxa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jc w:val="center"/>
              <w:rPr>
                <w:rFonts w:eastAsia="Times New Roman" w:cs="Times New Roman"/>
                <w:b/>
                <w:lang w:eastAsia="pl-PL"/>
              </w:rPr>
            </w:pPr>
            <w:r>
              <w:rPr>
                <w:rFonts w:eastAsia="Times New Roman" w:cs="Times New Roman"/>
                <w:b/>
                <w:lang w:eastAsia="pl-PL"/>
              </w:rPr>
              <w:t>Element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jc w:val="center"/>
              <w:rPr>
                <w:rFonts w:eastAsia="Times New Roman" w:cs="Times New Roman"/>
                <w:b/>
                <w:lang w:eastAsia="pl-PL"/>
              </w:rPr>
            </w:pPr>
            <w:r>
              <w:rPr>
                <w:rFonts w:eastAsia="Times New Roman" w:cs="Times New Roman"/>
                <w:b/>
                <w:lang w:eastAsia="pl-PL"/>
              </w:rPr>
              <w:t>Pierwsze wyposażenie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jc w:val="center"/>
              <w:rPr>
                <w:rFonts w:eastAsia="Times New Roman" w:cs="Times New Roman"/>
                <w:b/>
                <w:lang w:eastAsia="pl-PL"/>
              </w:rPr>
            </w:pPr>
            <w:r>
              <w:rPr>
                <w:rFonts w:eastAsia="Times New Roman" w:cs="Times New Roman"/>
                <w:b/>
                <w:lang w:eastAsia="pl-PL"/>
              </w:rPr>
              <w:t>Wymagania / uwagi</w:t>
            </w:r>
          </w:p>
        </w:tc>
      </w:tr>
      <w:tr w:rsidR="00E63AD1" w:rsidTr="00E63AD1">
        <w:trPr>
          <w:tblCellSpacing w:w="15" w:type="dxa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Przestrzenie wspólne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Tablice informacyjne, oznakowanie pomieszczeń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Oznakowanie dostępne i czytelne</w:t>
            </w:r>
          </w:p>
        </w:tc>
      </w:tr>
      <w:tr w:rsidR="00E63AD1" w:rsidTr="00E63AD1">
        <w:trPr>
          <w:tblCellSpacing w:w="15" w:type="dxa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System informacyjny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Tablice kierunkowe i informacyjne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Spójny system identyfikacji wizualnej</w:t>
            </w:r>
          </w:p>
        </w:tc>
      </w:tr>
      <w:tr w:rsidR="00E63AD1" w:rsidTr="00E63AD1">
        <w:trPr>
          <w:tblCellSpacing w:w="15" w:type="dxa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System dostępu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Czytniki/elementy SKD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Zgodnie z projektem SKD</w:t>
            </w:r>
          </w:p>
        </w:tc>
      </w:tr>
      <w:tr w:rsidR="00E63AD1" w:rsidTr="00E63AD1">
        <w:trPr>
          <w:tblCellSpacing w:w="15" w:type="dxa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Monitoring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Kamery i wyposażenie systemu CCTV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W zakresie projektu</w:t>
            </w:r>
          </w:p>
        </w:tc>
      </w:tr>
      <w:tr w:rsidR="00E63AD1" w:rsidTr="00E63AD1">
        <w:trPr>
          <w:tblCellSpacing w:w="15" w:type="dxa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lastRenderedPageBreak/>
              <w:t>Wi-Fi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Punkty dostępowe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Pokrycie wszystkich stref użytkowych</w:t>
            </w:r>
          </w:p>
        </w:tc>
      </w:tr>
      <w:tr w:rsidR="00E63AD1" w:rsidTr="00E63AD1">
        <w:trPr>
          <w:tblCellSpacing w:w="15" w:type="dxa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Internet przewodowy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Gniazda logiczne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Minimum w każdym pokoju</w:t>
            </w:r>
          </w:p>
        </w:tc>
      </w:tr>
      <w:tr w:rsidR="00E63AD1" w:rsidTr="00E63AD1">
        <w:trPr>
          <w:tblCellSpacing w:w="15" w:type="dxa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TV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Gniazda i/lub odbiorniki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Zgodnie z przyjętym standardem</w:t>
            </w:r>
          </w:p>
        </w:tc>
      </w:tr>
      <w:tr w:rsidR="00E63AD1" w:rsidTr="00E63AD1">
        <w:trPr>
          <w:tblCellSpacing w:w="15" w:type="dxa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Oświetlenie awaryjne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Oprawy i oznakowanie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3AD1" w:rsidRDefault="00E63AD1">
            <w:pPr>
              <w:spacing w:after="120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W ramach instalacji, nie jako wyposażenie ruchome</w:t>
            </w:r>
          </w:p>
        </w:tc>
      </w:tr>
    </w:tbl>
    <w:p w:rsidR="00E63AD1" w:rsidRDefault="00E63AD1" w:rsidP="00E63AD1">
      <w:pPr>
        <w:spacing w:after="120"/>
        <w:outlineLvl w:val="1"/>
        <w:rPr>
          <w:rFonts w:eastAsia="Times New Roman" w:cs="Times New Roman"/>
          <w:b/>
          <w:bCs/>
          <w:lang w:eastAsia="pl-PL"/>
        </w:rPr>
      </w:pPr>
    </w:p>
    <w:p w:rsidR="00E63AD1" w:rsidRDefault="00E63AD1" w:rsidP="00E63AD1">
      <w:pPr>
        <w:spacing w:after="120"/>
        <w:outlineLvl w:val="1"/>
        <w:rPr>
          <w:rFonts w:eastAsia="Times New Roman" w:cs="Times New Roman"/>
          <w:b/>
          <w:bCs/>
          <w:lang w:eastAsia="pl-PL"/>
        </w:rPr>
      </w:pPr>
      <w:r>
        <w:rPr>
          <w:rFonts w:eastAsia="Times New Roman" w:cs="Times New Roman"/>
          <w:b/>
          <w:bCs/>
          <w:lang w:eastAsia="pl-PL"/>
        </w:rPr>
        <w:t>19.5. Wyposażenie administracyjne i gospodarcze</w:t>
      </w:r>
    </w:p>
    <w:p w:rsidR="00E63AD1" w:rsidRDefault="00E63AD1" w:rsidP="00E63AD1">
      <w:p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W PFU należy dodatkowo przewidzieć pierwsze wyposażenie umożliwiające rozpoczęcie eksploatacji budynku, w szczególności:</w:t>
      </w:r>
    </w:p>
    <w:p w:rsidR="00E63AD1" w:rsidRDefault="00E63AD1" w:rsidP="000623AE">
      <w:pPr>
        <w:numPr>
          <w:ilvl w:val="0"/>
          <w:numId w:val="28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meble biurowe,</w:t>
      </w:r>
    </w:p>
    <w:p w:rsidR="00E63AD1" w:rsidRDefault="00E63AD1" w:rsidP="000623AE">
      <w:pPr>
        <w:numPr>
          <w:ilvl w:val="0"/>
          <w:numId w:val="28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wyposażenie stanowisk pracy,</w:t>
      </w:r>
    </w:p>
    <w:p w:rsidR="00E63AD1" w:rsidRDefault="00E63AD1" w:rsidP="000623AE">
      <w:pPr>
        <w:numPr>
          <w:ilvl w:val="0"/>
          <w:numId w:val="28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wyposażenie pomieszczeń socjalnych,</w:t>
      </w:r>
    </w:p>
    <w:p w:rsidR="00E63AD1" w:rsidRDefault="00E63AD1" w:rsidP="000623AE">
      <w:pPr>
        <w:numPr>
          <w:ilvl w:val="0"/>
          <w:numId w:val="28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regały magazynowe,</w:t>
      </w:r>
    </w:p>
    <w:p w:rsidR="00E63AD1" w:rsidRDefault="00E63AD1" w:rsidP="000623AE">
      <w:pPr>
        <w:numPr>
          <w:ilvl w:val="0"/>
          <w:numId w:val="28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wózki transportowe,</w:t>
      </w:r>
    </w:p>
    <w:p w:rsidR="00E63AD1" w:rsidRDefault="00E63AD1" w:rsidP="000623AE">
      <w:pPr>
        <w:numPr>
          <w:ilvl w:val="0"/>
          <w:numId w:val="28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pojemniki na odpady,</w:t>
      </w:r>
    </w:p>
    <w:p w:rsidR="00E63AD1" w:rsidRDefault="00E63AD1" w:rsidP="000623AE">
      <w:pPr>
        <w:numPr>
          <w:ilvl w:val="0"/>
          <w:numId w:val="28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wyposażenie gospodarcze,</w:t>
      </w:r>
    </w:p>
    <w:p w:rsidR="00E63AD1" w:rsidRDefault="00E63AD1" w:rsidP="000623AE">
      <w:pPr>
        <w:numPr>
          <w:ilvl w:val="0"/>
          <w:numId w:val="28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wyposażenie pralni,</w:t>
      </w:r>
    </w:p>
    <w:p w:rsidR="00E63AD1" w:rsidRDefault="00E63AD1" w:rsidP="000623AE">
      <w:pPr>
        <w:numPr>
          <w:ilvl w:val="0"/>
          <w:numId w:val="28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wyposażenie suszarni,</w:t>
      </w:r>
    </w:p>
    <w:p w:rsidR="00E63AD1" w:rsidRDefault="00E63AD1" w:rsidP="000623AE">
      <w:pPr>
        <w:numPr>
          <w:ilvl w:val="0"/>
          <w:numId w:val="28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wyposażenie pomieszczeń technicznych w zakresie wynikającym z technologii,</w:t>
      </w:r>
    </w:p>
    <w:p w:rsidR="00E63AD1" w:rsidRDefault="00E63AD1" w:rsidP="000623AE">
      <w:pPr>
        <w:numPr>
          <w:ilvl w:val="0"/>
          <w:numId w:val="28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oznakowanie pomieszczeń i ciągów komunikacyjnych.</w:t>
      </w:r>
    </w:p>
    <w:p w:rsidR="00E63AD1" w:rsidRDefault="00E63AD1" w:rsidP="00E63AD1">
      <w:pPr>
        <w:spacing w:after="120"/>
        <w:outlineLvl w:val="0"/>
        <w:rPr>
          <w:rFonts w:eastAsia="Times New Roman" w:cs="Times New Roman"/>
          <w:b/>
          <w:bCs/>
          <w:kern w:val="36"/>
          <w:lang w:eastAsia="pl-PL"/>
        </w:rPr>
      </w:pPr>
      <w:r>
        <w:rPr>
          <w:rFonts w:eastAsia="Times New Roman" w:cs="Times New Roman"/>
          <w:b/>
          <w:bCs/>
          <w:kern w:val="36"/>
          <w:lang w:eastAsia="pl-PL"/>
        </w:rPr>
        <w:t>20. WYMAGANIA DOTYCZĄCE ARANŻACJI WNĘTRZ</w:t>
      </w:r>
    </w:p>
    <w:p w:rsidR="00E63AD1" w:rsidRDefault="00E63AD1" w:rsidP="00E63AD1">
      <w:p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Na etapie opracowania koncepcji i PFU należy przyjąć spójne standardy aranżacji wnętrz.</w:t>
      </w:r>
    </w:p>
    <w:p w:rsidR="00E63AD1" w:rsidRDefault="00E63AD1" w:rsidP="00E63AD1">
      <w:p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Należy określić:</w:t>
      </w:r>
    </w:p>
    <w:p w:rsidR="00E63AD1" w:rsidRDefault="00E63AD1" w:rsidP="000623AE">
      <w:pPr>
        <w:numPr>
          <w:ilvl w:val="0"/>
          <w:numId w:val="29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standard materiałów wykończeniowych,</w:t>
      </w:r>
    </w:p>
    <w:p w:rsidR="00E63AD1" w:rsidRDefault="00E63AD1" w:rsidP="000623AE">
      <w:pPr>
        <w:numPr>
          <w:ilvl w:val="0"/>
          <w:numId w:val="29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kolorystykę,</w:t>
      </w:r>
    </w:p>
    <w:p w:rsidR="00E63AD1" w:rsidRDefault="00E63AD1" w:rsidP="000623AE">
      <w:pPr>
        <w:numPr>
          <w:ilvl w:val="0"/>
          <w:numId w:val="29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rodzaje podłóg,</w:t>
      </w:r>
    </w:p>
    <w:p w:rsidR="00E63AD1" w:rsidRDefault="00E63AD1" w:rsidP="000623AE">
      <w:pPr>
        <w:numPr>
          <w:ilvl w:val="0"/>
          <w:numId w:val="29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rodzaje okładzin ściennych,</w:t>
      </w:r>
    </w:p>
    <w:p w:rsidR="00E63AD1" w:rsidRDefault="00E63AD1" w:rsidP="000623AE">
      <w:pPr>
        <w:numPr>
          <w:ilvl w:val="0"/>
          <w:numId w:val="29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standard stolarki drzwiowej,</w:t>
      </w:r>
    </w:p>
    <w:p w:rsidR="00E63AD1" w:rsidRDefault="00E63AD1" w:rsidP="000623AE">
      <w:pPr>
        <w:numPr>
          <w:ilvl w:val="0"/>
          <w:numId w:val="29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standard wyposażenia łazienek (z uwzględnieniem modułowego węzła sanitarnego),</w:t>
      </w:r>
      <w:bookmarkStart w:id="0" w:name="_GoBack"/>
      <w:bookmarkEnd w:id="0"/>
    </w:p>
    <w:p w:rsidR="00E63AD1" w:rsidRDefault="00E63AD1" w:rsidP="000623AE">
      <w:pPr>
        <w:numPr>
          <w:ilvl w:val="0"/>
          <w:numId w:val="29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standard wyposażenia pokoi,</w:t>
      </w:r>
    </w:p>
    <w:p w:rsidR="00E63AD1" w:rsidRDefault="00E63AD1" w:rsidP="000623AE">
      <w:pPr>
        <w:numPr>
          <w:ilvl w:val="0"/>
          <w:numId w:val="29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standard kuchni,</w:t>
      </w:r>
    </w:p>
    <w:p w:rsidR="00E63AD1" w:rsidRDefault="00E63AD1" w:rsidP="000623AE">
      <w:pPr>
        <w:numPr>
          <w:ilvl w:val="0"/>
          <w:numId w:val="29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standard części wspólnych,</w:t>
      </w:r>
    </w:p>
    <w:p w:rsidR="00E63AD1" w:rsidRDefault="00E63AD1" w:rsidP="000623AE">
      <w:pPr>
        <w:numPr>
          <w:ilvl w:val="0"/>
          <w:numId w:val="29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standard oznakowania,</w:t>
      </w:r>
    </w:p>
    <w:p w:rsidR="00E63AD1" w:rsidRDefault="00E63AD1" w:rsidP="000623AE">
      <w:pPr>
        <w:numPr>
          <w:ilvl w:val="0"/>
          <w:numId w:val="29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wymagania akustyczne.</w:t>
      </w:r>
    </w:p>
    <w:p w:rsidR="00E63AD1" w:rsidRDefault="00E63AD1" w:rsidP="00E63AD1">
      <w:p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Aranżacja powinna uwzględniać trwałość, łatwość utrzymania czystości, odporność na intensywne użytkowanie oraz możliwość wymiany pojedynczych elementów bez konieczności kompleksowego remontu pomieszczenia.</w:t>
      </w:r>
    </w:p>
    <w:p w:rsidR="00E63AD1" w:rsidRDefault="00E63AD1" w:rsidP="00E63AD1">
      <w:pPr>
        <w:spacing w:after="120"/>
        <w:outlineLvl w:val="0"/>
        <w:rPr>
          <w:rFonts w:eastAsia="Times New Roman" w:cs="Times New Roman"/>
          <w:b/>
          <w:bCs/>
          <w:kern w:val="36"/>
          <w:lang w:eastAsia="pl-PL"/>
        </w:rPr>
      </w:pPr>
    </w:p>
    <w:p w:rsidR="00E63AD1" w:rsidRDefault="00E63AD1" w:rsidP="00E63AD1">
      <w:pPr>
        <w:spacing w:after="120"/>
        <w:outlineLvl w:val="0"/>
        <w:rPr>
          <w:rFonts w:eastAsia="Times New Roman" w:cs="Times New Roman"/>
          <w:b/>
          <w:bCs/>
          <w:kern w:val="36"/>
          <w:lang w:eastAsia="pl-PL"/>
        </w:rPr>
      </w:pPr>
      <w:r>
        <w:rPr>
          <w:rFonts w:eastAsia="Times New Roman" w:cs="Times New Roman"/>
          <w:b/>
          <w:bCs/>
          <w:kern w:val="36"/>
          <w:lang w:eastAsia="pl-PL"/>
        </w:rPr>
        <w:lastRenderedPageBreak/>
        <w:t>21. WYMAGANIA DOTYCZĄCE OPRACOWANIA PFU</w:t>
      </w:r>
    </w:p>
    <w:p w:rsidR="00E63AD1" w:rsidRDefault="00E63AD1" w:rsidP="00E63AD1">
      <w:p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PFU powinien w sposób jednoznaczny określać:</w:t>
      </w:r>
    </w:p>
    <w:p w:rsidR="00E63AD1" w:rsidRDefault="00E63AD1" w:rsidP="000623AE">
      <w:pPr>
        <w:numPr>
          <w:ilvl w:val="0"/>
          <w:numId w:val="30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Wymagania dotyczące lokalizacji i zagospodarowania terenu.</w:t>
      </w:r>
    </w:p>
    <w:p w:rsidR="00E63AD1" w:rsidRDefault="00E63AD1" w:rsidP="000623AE">
      <w:pPr>
        <w:numPr>
          <w:ilvl w:val="0"/>
          <w:numId w:val="30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Program funkcjonalny budynku.</w:t>
      </w:r>
    </w:p>
    <w:p w:rsidR="00E63AD1" w:rsidRDefault="00E63AD1" w:rsidP="000623AE">
      <w:pPr>
        <w:numPr>
          <w:ilvl w:val="0"/>
          <w:numId w:val="30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Minimalne i maksymalne parametry powierzchniowe.</w:t>
      </w:r>
    </w:p>
    <w:p w:rsidR="00E63AD1" w:rsidRDefault="00E63AD1" w:rsidP="000623AE">
      <w:pPr>
        <w:numPr>
          <w:ilvl w:val="0"/>
          <w:numId w:val="30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Wymagania dotyczące liczby miejsc noclegowych.</w:t>
      </w:r>
    </w:p>
    <w:p w:rsidR="00E63AD1" w:rsidRDefault="00E63AD1" w:rsidP="000623AE">
      <w:pPr>
        <w:numPr>
          <w:ilvl w:val="0"/>
          <w:numId w:val="30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Standard poszczególnych pomieszczeń.</w:t>
      </w:r>
    </w:p>
    <w:p w:rsidR="00E63AD1" w:rsidRDefault="00E63AD1" w:rsidP="000623AE">
      <w:pPr>
        <w:numPr>
          <w:ilvl w:val="0"/>
          <w:numId w:val="30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Wymagania dla konstrukcji.</w:t>
      </w:r>
    </w:p>
    <w:p w:rsidR="00E63AD1" w:rsidRDefault="00E63AD1" w:rsidP="000623AE">
      <w:pPr>
        <w:numPr>
          <w:ilvl w:val="0"/>
          <w:numId w:val="30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Wymagania architektoniczne.</w:t>
      </w:r>
    </w:p>
    <w:p w:rsidR="00E63AD1" w:rsidRDefault="00E63AD1" w:rsidP="000623AE">
      <w:pPr>
        <w:numPr>
          <w:ilvl w:val="0"/>
          <w:numId w:val="30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Wymagania instalacyjne.</w:t>
      </w:r>
    </w:p>
    <w:p w:rsidR="00E63AD1" w:rsidRDefault="00E63AD1" w:rsidP="000623AE">
      <w:pPr>
        <w:numPr>
          <w:ilvl w:val="0"/>
          <w:numId w:val="30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Wymagania przeciwpożarowe.</w:t>
      </w:r>
    </w:p>
    <w:p w:rsidR="00E63AD1" w:rsidRDefault="00E63AD1" w:rsidP="000623AE">
      <w:pPr>
        <w:numPr>
          <w:ilvl w:val="0"/>
          <w:numId w:val="30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Wymagania dotyczące dostępności.</w:t>
      </w:r>
    </w:p>
    <w:p w:rsidR="00E63AD1" w:rsidRDefault="00E63AD1" w:rsidP="000623AE">
      <w:pPr>
        <w:numPr>
          <w:ilvl w:val="0"/>
          <w:numId w:val="30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Wymagania dotyczące efektywności energetycznej.</w:t>
      </w:r>
    </w:p>
    <w:p w:rsidR="00E63AD1" w:rsidRDefault="00E63AD1" w:rsidP="000623AE">
      <w:pPr>
        <w:numPr>
          <w:ilvl w:val="0"/>
          <w:numId w:val="30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Wymagania dla BMS.</w:t>
      </w:r>
    </w:p>
    <w:p w:rsidR="00E63AD1" w:rsidRDefault="00E63AD1" w:rsidP="000623AE">
      <w:pPr>
        <w:numPr>
          <w:ilvl w:val="0"/>
          <w:numId w:val="30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Wymagania dla CCTV.</w:t>
      </w:r>
    </w:p>
    <w:p w:rsidR="00E63AD1" w:rsidRDefault="00E63AD1" w:rsidP="000623AE">
      <w:pPr>
        <w:numPr>
          <w:ilvl w:val="0"/>
          <w:numId w:val="30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Wymagania dla SKD.</w:t>
      </w:r>
    </w:p>
    <w:p w:rsidR="00E63AD1" w:rsidRDefault="00E63AD1" w:rsidP="000623AE">
      <w:pPr>
        <w:numPr>
          <w:ilvl w:val="0"/>
          <w:numId w:val="30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Wymagania dla SSP i DSO.</w:t>
      </w:r>
    </w:p>
    <w:p w:rsidR="00E63AD1" w:rsidRDefault="00E63AD1" w:rsidP="000623AE">
      <w:pPr>
        <w:numPr>
          <w:ilvl w:val="0"/>
          <w:numId w:val="30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Wymagania dla infrastruktury teleinformatycznej.</w:t>
      </w:r>
    </w:p>
    <w:p w:rsidR="00E63AD1" w:rsidRDefault="00E63AD1" w:rsidP="000623AE">
      <w:pPr>
        <w:numPr>
          <w:ilvl w:val="0"/>
          <w:numId w:val="30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Wymagania dla instalacji fotowoltaicznej i magazynu energii.</w:t>
      </w:r>
    </w:p>
    <w:p w:rsidR="00E63AD1" w:rsidRDefault="00E63AD1" w:rsidP="000623AE">
      <w:pPr>
        <w:numPr>
          <w:ilvl w:val="0"/>
          <w:numId w:val="30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Wymagania dla agregatu prądotwórczego.</w:t>
      </w:r>
    </w:p>
    <w:p w:rsidR="00E63AD1" w:rsidRDefault="00E63AD1" w:rsidP="000623AE">
      <w:pPr>
        <w:numPr>
          <w:ilvl w:val="0"/>
          <w:numId w:val="30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Wymagania dla dźwigów.</w:t>
      </w:r>
    </w:p>
    <w:p w:rsidR="00E63AD1" w:rsidRDefault="00E63AD1" w:rsidP="000623AE">
      <w:pPr>
        <w:numPr>
          <w:ilvl w:val="0"/>
          <w:numId w:val="30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Wymagania dla pierwszego wyposażenia.</w:t>
      </w:r>
    </w:p>
    <w:p w:rsidR="00E63AD1" w:rsidRDefault="00E63AD1" w:rsidP="000623AE">
      <w:pPr>
        <w:numPr>
          <w:ilvl w:val="0"/>
          <w:numId w:val="30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Wymagania dotyczące zagospodarowania terenu.</w:t>
      </w:r>
    </w:p>
    <w:p w:rsidR="00E63AD1" w:rsidRDefault="00E63AD1" w:rsidP="000623AE">
      <w:pPr>
        <w:numPr>
          <w:ilvl w:val="0"/>
          <w:numId w:val="30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Wymagania dotyczące serwisu, konserwacji i utrzymania.</w:t>
      </w:r>
    </w:p>
    <w:p w:rsidR="00E63AD1" w:rsidRDefault="00E63AD1" w:rsidP="000623AE">
      <w:pPr>
        <w:numPr>
          <w:ilvl w:val="0"/>
          <w:numId w:val="30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Wymagania dotyczące prób, rozruchów i odbiorów.</w:t>
      </w:r>
    </w:p>
    <w:p w:rsidR="00E63AD1" w:rsidRDefault="00E63AD1" w:rsidP="000623AE">
      <w:pPr>
        <w:numPr>
          <w:ilvl w:val="0"/>
          <w:numId w:val="30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Wymagania dotyczące dokumentacji powykonawczej i instrukcji użytkowania.</w:t>
      </w:r>
    </w:p>
    <w:p w:rsidR="00E63AD1" w:rsidRDefault="00E63AD1" w:rsidP="00E63AD1">
      <w:pPr>
        <w:spacing w:after="120"/>
        <w:outlineLvl w:val="0"/>
        <w:rPr>
          <w:rFonts w:eastAsia="Times New Roman" w:cs="Times New Roman"/>
          <w:b/>
          <w:bCs/>
          <w:kern w:val="36"/>
          <w:lang w:eastAsia="pl-PL"/>
        </w:rPr>
      </w:pPr>
    </w:p>
    <w:p w:rsidR="00E63AD1" w:rsidRDefault="00E63AD1" w:rsidP="00E63AD1">
      <w:pPr>
        <w:spacing w:after="120"/>
        <w:outlineLvl w:val="0"/>
        <w:rPr>
          <w:rFonts w:eastAsia="Times New Roman" w:cs="Times New Roman"/>
          <w:b/>
          <w:bCs/>
          <w:kern w:val="36"/>
          <w:lang w:eastAsia="pl-PL"/>
        </w:rPr>
      </w:pPr>
      <w:r>
        <w:rPr>
          <w:rFonts w:eastAsia="Times New Roman" w:cs="Times New Roman"/>
          <w:b/>
          <w:bCs/>
          <w:kern w:val="36"/>
          <w:lang w:eastAsia="pl-PL"/>
        </w:rPr>
        <w:t>22. WYMAGANIA KOŃCOWE</w:t>
      </w:r>
    </w:p>
    <w:p w:rsidR="00E63AD1" w:rsidRDefault="00E63AD1" w:rsidP="00E63AD1">
      <w:p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Wszystkie rozwiązania projektowe należy opracować zgodnie z aktualnym stanem prawnym, obowiązującymi przepisami techniczno-budowlanymi, zasadami wiedzy technicznej, wymaganiami ochrony przeciwpożarowej, wymaganiami bezpieczeństwa i higieny pracy oraz zasadami projektowania uniwersalnego.</w:t>
      </w:r>
    </w:p>
    <w:p w:rsidR="00E63AD1" w:rsidRDefault="00E63AD1" w:rsidP="00E63AD1">
      <w:p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PFU powinien być dokumentem kompletnym i jednoznacznym, pozwalającym na przygotowanie oferty oraz realizację inwestycji w formule „zaprojektuj i wybuduj” bez konieczności późniejszego uzupełniania podstawowych wymagań funkcjonalnych i technicznych.</w:t>
      </w:r>
    </w:p>
    <w:p w:rsidR="00E63AD1" w:rsidRDefault="00E63AD1" w:rsidP="00E63AD1">
      <w:p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W przypadku rozbieżności pomiędzy wymaganiami funkcjonalnymi a rozwiązaniami technicznymi należy przyjąć rozwiązanie zapewniające wymagany poziom bezpieczeństwa, funkcjonalności, trwałości i dostępności przy jednoczesnym ograniczeniu kosztów całego cyklu życia budynku.</w:t>
      </w:r>
    </w:p>
    <w:p w:rsidR="00E63AD1" w:rsidRDefault="00E63AD1" w:rsidP="00E63AD1">
      <w:p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Na etapie opracowania koncepcji należy zweryfikować w szczególności:</w:t>
      </w:r>
    </w:p>
    <w:p w:rsidR="00E63AD1" w:rsidRDefault="00E63AD1" w:rsidP="000623AE">
      <w:pPr>
        <w:numPr>
          <w:ilvl w:val="0"/>
          <w:numId w:val="31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lastRenderedPageBreak/>
        <w:t>dokładną liczbę kondygnacji nadziemnych,</w:t>
      </w:r>
    </w:p>
    <w:p w:rsidR="00E63AD1" w:rsidRDefault="00E63AD1" w:rsidP="000623AE">
      <w:pPr>
        <w:numPr>
          <w:ilvl w:val="0"/>
          <w:numId w:val="31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rozdział 150 miejsc noclegowych pomiędzy poszczególne kondygnacje,</w:t>
      </w:r>
    </w:p>
    <w:p w:rsidR="00E63AD1" w:rsidRDefault="00E63AD1" w:rsidP="000623AE">
      <w:pPr>
        <w:numPr>
          <w:ilvl w:val="0"/>
          <w:numId w:val="31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liczbę pokoi dostępnych dla osób ze szczególnymi potrzebami,</w:t>
      </w:r>
    </w:p>
    <w:p w:rsidR="00E63AD1" w:rsidRDefault="00E63AD1" w:rsidP="000623AE">
      <w:pPr>
        <w:numPr>
          <w:ilvl w:val="0"/>
          <w:numId w:val="31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liczbę miejsc parkingowych,</w:t>
      </w:r>
    </w:p>
    <w:p w:rsidR="00E63AD1" w:rsidRDefault="00E63AD1" w:rsidP="000623AE">
      <w:pPr>
        <w:numPr>
          <w:ilvl w:val="0"/>
          <w:numId w:val="31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szczegółowy program pomieszczeń technicznych,</w:t>
      </w:r>
    </w:p>
    <w:p w:rsidR="00E63AD1" w:rsidRDefault="00E63AD1" w:rsidP="000623AE">
      <w:pPr>
        <w:numPr>
          <w:ilvl w:val="0"/>
          <w:numId w:val="31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dokładny zakres funkcji ochronnej części podziemnej,</w:t>
      </w:r>
    </w:p>
    <w:p w:rsidR="00E63AD1" w:rsidRDefault="00E63AD1" w:rsidP="000623AE">
      <w:pPr>
        <w:numPr>
          <w:ilvl w:val="0"/>
          <w:numId w:val="31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wymagania istniejących systemów SKD i teleinformatycznych,</w:t>
      </w:r>
    </w:p>
    <w:p w:rsidR="00E63AD1" w:rsidRDefault="00E63AD1" w:rsidP="000623AE">
      <w:pPr>
        <w:numPr>
          <w:ilvl w:val="0"/>
          <w:numId w:val="31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wymagania użytkownika dotyczące CCTV,</w:t>
      </w:r>
    </w:p>
    <w:p w:rsidR="00E63AD1" w:rsidRDefault="00E63AD1" w:rsidP="000623AE">
      <w:pPr>
        <w:numPr>
          <w:ilvl w:val="0"/>
          <w:numId w:val="31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zakres integracji BMS z pozostałymi systemami,</w:t>
      </w:r>
    </w:p>
    <w:p w:rsidR="00E63AD1" w:rsidRDefault="00E63AD1" w:rsidP="000623AE">
      <w:pPr>
        <w:numPr>
          <w:ilvl w:val="0"/>
          <w:numId w:val="31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szczegółowy standard pierwszego wyposażenia,</w:t>
      </w:r>
    </w:p>
    <w:p w:rsidR="00E63AD1" w:rsidRDefault="00E63AD1" w:rsidP="000623AE">
      <w:pPr>
        <w:numPr>
          <w:ilvl w:val="0"/>
          <w:numId w:val="31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parametry instalacji fotowoltaicznej, magazynu energii i agregatu prądotwórczego,</w:t>
      </w:r>
    </w:p>
    <w:p w:rsidR="00E63AD1" w:rsidRDefault="00E63AD1" w:rsidP="000623AE">
      <w:pPr>
        <w:numPr>
          <w:ilvl w:val="0"/>
          <w:numId w:val="31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docelowe rozwiązanie źródła ciepła i chłodu,</w:t>
      </w:r>
    </w:p>
    <w:p w:rsidR="00E63AD1" w:rsidRDefault="00E63AD1" w:rsidP="000623AE">
      <w:pPr>
        <w:numPr>
          <w:ilvl w:val="0"/>
          <w:numId w:val="31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możliwość późniejszej rozbudowy systemu klimatyzacji,</w:t>
      </w:r>
    </w:p>
    <w:p w:rsidR="00E63AD1" w:rsidRDefault="00E63AD1" w:rsidP="000623AE">
      <w:pPr>
        <w:numPr>
          <w:ilvl w:val="0"/>
          <w:numId w:val="31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uwzględnić montaż modułowych węzłów sanitarnych.</w:t>
      </w:r>
    </w:p>
    <w:p w:rsidR="00E63AD1" w:rsidRDefault="00E63AD1" w:rsidP="00E63AD1">
      <w:pPr>
        <w:spacing w:after="120"/>
        <w:rPr>
          <w:rFonts w:eastAsia="Times New Roman" w:cs="Times New Roman"/>
          <w:b/>
          <w:bCs/>
          <w:lang w:eastAsia="pl-PL"/>
        </w:rPr>
      </w:pPr>
    </w:p>
    <w:p w:rsidR="00E63AD1" w:rsidRDefault="00E63AD1" w:rsidP="00E63AD1">
      <w:p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b/>
          <w:bCs/>
          <w:lang w:eastAsia="pl-PL"/>
        </w:rPr>
        <w:t>Podstawową zasadą przy opracowaniu PFU powinno być zapewnienie, aby budynek stanowił kompletny, gotowy do użytkowania obiekt akademicki, obejmujący nie tylko konstrukcję i instalacje, lecz również zagospodarowanie terenu, systemy bezpieczeństwa, infrastrukturę teleinformatyczną oraz pierwsze wyposażenie niezbędne do rozpoczęcia jego eksploatacji.</w:t>
      </w:r>
    </w:p>
    <w:p w:rsidR="00E63AD1" w:rsidRDefault="00E63AD1" w:rsidP="00E63AD1">
      <w:pPr>
        <w:spacing w:after="120"/>
        <w:outlineLvl w:val="1"/>
        <w:rPr>
          <w:rFonts w:eastAsia="Times New Roman" w:cs="Times New Roman"/>
          <w:b/>
          <w:bCs/>
          <w:lang w:eastAsia="pl-PL"/>
        </w:rPr>
      </w:pPr>
    </w:p>
    <w:p w:rsidR="00E63AD1" w:rsidRDefault="00E63AD1" w:rsidP="00E63AD1">
      <w:pPr>
        <w:spacing w:after="120"/>
        <w:outlineLvl w:val="1"/>
        <w:rPr>
          <w:rFonts w:eastAsia="Times New Roman" w:cs="Times New Roman"/>
          <w:b/>
          <w:bCs/>
          <w:lang w:eastAsia="pl-PL"/>
        </w:rPr>
      </w:pPr>
    </w:p>
    <w:p w:rsidR="00E63AD1" w:rsidRDefault="00E63AD1" w:rsidP="00E63AD1">
      <w:pPr>
        <w:spacing w:after="120"/>
        <w:outlineLvl w:val="1"/>
        <w:rPr>
          <w:rFonts w:eastAsia="Times New Roman" w:cs="Times New Roman"/>
          <w:b/>
          <w:bCs/>
          <w:lang w:eastAsia="pl-PL"/>
        </w:rPr>
      </w:pPr>
    </w:p>
    <w:p w:rsidR="00E63AD1" w:rsidRDefault="00E63AD1" w:rsidP="00E63AD1">
      <w:pPr>
        <w:spacing w:after="120"/>
        <w:outlineLvl w:val="1"/>
        <w:rPr>
          <w:rFonts w:eastAsia="Times New Roman" w:cs="Times New Roman"/>
          <w:b/>
          <w:bCs/>
          <w:lang w:eastAsia="pl-PL"/>
        </w:rPr>
      </w:pPr>
    </w:p>
    <w:p w:rsidR="00E63AD1" w:rsidRDefault="00E63AD1" w:rsidP="00E63AD1">
      <w:pPr>
        <w:spacing w:after="120"/>
        <w:outlineLvl w:val="1"/>
        <w:rPr>
          <w:rFonts w:eastAsia="Times New Roman" w:cs="Times New Roman"/>
          <w:b/>
          <w:bCs/>
          <w:lang w:eastAsia="pl-PL"/>
        </w:rPr>
      </w:pPr>
    </w:p>
    <w:p w:rsidR="00E63AD1" w:rsidRDefault="00E63AD1" w:rsidP="00E63AD1">
      <w:pPr>
        <w:spacing w:after="120"/>
        <w:outlineLvl w:val="1"/>
        <w:rPr>
          <w:rFonts w:eastAsia="Times New Roman" w:cs="Times New Roman"/>
          <w:b/>
          <w:bCs/>
          <w:lang w:eastAsia="pl-PL"/>
        </w:rPr>
      </w:pPr>
    </w:p>
    <w:p w:rsidR="00E63AD1" w:rsidRDefault="00E63AD1" w:rsidP="00E63AD1">
      <w:pPr>
        <w:spacing w:after="120"/>
        <w:outlineLvl w:val="1"/>
        <w:rPr>
          <w:rFonts w:eastAsia="Times New Roman" w:cs="Times New Roman"/>
          <w:b/>
          <w:bCs/>
          <w:lang w:eastAsia="pl-PL"/>
        </w:rPr>
      </w:pPr>
    </w:p>
    <w:p w:rsidR="00E63AD1" w:rsidRDefault="00E63AD1" w:rsidP="00E63AD1">
      <w:pPr>
        <w:spacing w:after="120"/>
        <w:outlineLvl w:val="1"/>
        <w:rPr>
          <w:rFonts w:eastAsia="Times New Roman" w:cs="Times New Roman"/>
          <w:b/>
          <w:bCs/>
          <w:lang w:eastAsia="pl-PL"/>
        </w:rPr>
      </w:pPr>
    </w:p>
    <w:p w:rsidR="00E63AD1" w:rsidRDefault="00E63AD1" w:rsidP="00E63AD1">
      <w:pPr>
        <w:spacing w:after="120"/>
        <w:outlineLvl w:val="1"/>
        <w:rPr>
          <w:rFonts w:eastAsia="Times New Roman" w:cs="Times New Roman"/>
          <w:b/>
          <w:bCs/>
          <w:lang w:eastAsia="pl-PL"/>
        </w:rPr>
      </w:pPr>
    </w:p>
    <w:p w:rsidR="00E63AD1" w:rsidRDefault="00E63AD1" w:rsidP="00E63AD1">
      <w:pPr>
        <w:spacing w:after="120"/>
        <w:outlineLvl w:val="1"/>
        <w:rPr>
          <w:rFonts w:eastAsia="Times New Roman" w:cs="Times New Roman"/>
          <w:b/>
          <w:bCs/>
          <w:lang w:eastAsia="pl-PL"/>
        </w:rPr>
      </w:pPr>
    </w:p>
    <w:p w:rsidR="00E63AD1" w:rsidRDefault="00E63AD1" w:rsidP="00E63AD1">
      <w:pPr>
        <w:spacing w:after="120"/>
        <w:outlineLvl w:val="1"/>
        <w:rPr>
          <w:rFonts w:eastAsia="Times New Roman" w:cs="Times New Roman"/>
          <w:b/>
          <w:bCs/>
          <w:lang w:eastAsia="pl-PL"/>
        </w:rPr>
      </w:pPr>
    </w:p>
    <w:p w:rsidR="00E63AD1" w:rsidRDefault="00E63AD1" w:rsidP="00E63AD1">
      <w:pPr>
        <w:spacing w:after="120"/>
        <w:outlineLvl w:val="1"/>
        <w:rPr>
          <w:rFonts w:eastAsia="Times New Roman" w:cs="Times New Roman"/>
          <w:b/>
          <w:bCs/>
          <w:lang w:eastAsia="pl-PL"/>
        </w:rPr>
      </w:pPr>
    </w:p>
    <w:p w:rsidR="00E63AD1" w:rsidRDefault="00E63AD1" w:rsidP="00E63AD1">
      <w:pPr>
        <w:spacing w:after="120"/>
        <w:outlineLvl w:val="1"/>
        <w:rPr>
          <w:rFonts w:eastAsia="Times New Roman" w:cs="Times New Roman"/>
          <w:b/>
          <w:bCs/>
          <w:lang w:eastAsia="pl-PL"/>
        </w:rPr>
      </w:pPr>
    </w:p>
    <w:p w:rsidR="00E63AD1" w:rsidRDefault="00E63AD1" w:rsidP="00E63AD1">
      <w:pPr>
        <w:spacing w:after="120"/>
        <w:outlineLvl w:val="1"/>
        <w:rPr>
          <w:rFonts w:eastAsia="Times New Roman" w:cs="Times New Roman"/>
          <w:b/>
          <w:bCs/>
          <w:lang w:eastAsia="pl-PL"/>
        </w:rPr>
      </w:pPr>
    </w:p>
    <w:p w:rsidR="00E63AD1" w:rsidRDefault="00E63AD1" w:rsidP="00E63AD1">
      <w:pPr>
        <w:spacing w:after="120"/>
        <w:outlineLvl w:val="1"/>
        <w:rPr>
          <w:rFonts w:eastAsia="Times New Roman" w:cs="Times New Roman"/>
          <w:b/>
          <w:bCs/>
          <w:lang w:eastAsia="pl-PL"/>
        </w:rPr>
      </w:pPr>
    </w:p>
    <w:p w:rsidR="00E63AD1" w:rsidRDefault="00E63AD1" w:rsidP="00E63AD1">
      <w:pPr>
        <w:spacing w:after="120"/>
        <w:outlineLvl w:val="1"/>
        <w:rPr>
          <w:rFonts w:eastAsia="Times New Roman" w:cs="Times New Roman"/>
          <w:b/>
          <w:bCs/>
          <w:lang w:eastAsia="pl-PL"/>
        </w:rPr>
      </w:pPr>
    </w:p>
    <w:p w:rsidR="00E63AD1" w:rsidRDefault="00E63AD1" w:rsidP="00E63AD1">
      <w:pPr>
        <w:spacing w:after="120"/>
        <w:outlineLvl w:val="1"/>
        <w:rPr>
          <w:rFonts w:eastAsia="Times New Roman" w:cs="Times New Roman"/>
          <w:b/>
          <w:bCs/>
          <w:lang w:eastAsia="pl-PL"/>
        </w:rPr>
      </w:pPr>
    </w:p>
    <w:p w:rsidR="00E63AD1" w:rsidRDefault="00E63AD1" w:rsidP="00E63AD1">
      <w:pPr>
        <w:spacing w:after="120"/>
        <w:outlineLvl w:val="1"/>
        <w:rPr>
          <w:rFonts w:eastAsia="Times New Roman" w:cs="Times New Roman"/>
          <w:b/>
          <w:bCs/>
          <w:lang w:eastAsia="pl-PL"/>
        </w:rPr>
      </w:pPr>
    </w:p>
    <w:p w:rsidR="00E63AD1" w:rsidRDefault="00E63AD1" w:rsidP="00E63AD1">
      <w:pPr>
        <w:spacing w:after="120"/>
        <w:outlineLvl w:val="1"/>
        <w:rPr>
          <w:rFonts w:eastAsia="Times New Roman" w:cs="Times New Roman"/>
          <w:b/>
          <w:bCs/>
          <w:lang w:eastAsia="pl-PL"/>
        </w:rPr>
      </w:pPr>
    </w:p>
    <w:p w:rsidR="00E63AD1" w:rsidRDefault="00E63AD1" w:rsidP="00E63AD1">
      <w:pPr>
        <w:spacing w:after="120"/>
        <w:jc w:val="center"/>
        <w:outlineLvl w:val="1"/>
        <w:rPr>
          <w:rFonts w:eastAsia="Times New Roman" w:cs="Times New Roman"/>
          <w:b/>
          <w:bCs/>
          <w:lang w:eastAsia="pl-PL"/>
        </w:rPr>
      </w:pPr>
      <w:r>
        <w:rPr>
          <w:rFonts w:eastAsia="Times New Roman" w:cs="Times New Roman"/>
          <w:b/>
          <w:bCs/>
          <w:lang w:eastAsia="pl-PL"/>
        </w:rPr>
        <w:lastRenderedPageBreak/>
        <w:t>WYMAGANIA DOTYCZĄCE PRZYGOTOWANIA INFRASTRUKTURY TECHNICZNEJ POD PRZYSZŁĄ BUDOWĘ DRUGIEGO BUDYNKU AKADEMICKIEGO</w:t>
      </w:r>
    </w:p>
    <w:p w:rsidR="00E63AD1" w:rsidRDefault="00E63AD1" w:rsidP="00E63AD1">
      <w:pPr>
        <w:spacing w:after="120"/>
        <w:outlineLvl w:val="2"/>
        <w:rPr>
          <w:rFonts w:eastAsia="Times New Roman" w:cs="Times New Roman"/>
          <w:b/>
          <w:bCs/>
          <w:lang w:eastAsia="pl-PL"/>
        </w:rPr>
      </w:pPr>
    </w:p>
    <w:p w:rsidR="00E63AD1" w:rsidRDefault="00E63AD1" w:rsidP="00E63AD1">
      <w:pPr>
        <w:spacing w:after="120"/>
        <w:outlineLvl w:val="2"/>
        <w:rPr>
          <w:rFonts w:eastAsia="Times New Roman" w:cs="Times New Roman"/>
          <w:b/>
          <w:bCs/>
          <w:lang w:eastAsia="pl-PL"/>
        </w:rPr>
      </w:pPr>
      <w:r>
        <w:rPr>
          <w:rFonts w:eastAsia="Times New Roman" w:cs="Times New Roman"/>
          <w:b/>
          <w:bCs/>
          <w:lang w:eastAsia="pl-PL"/>
        </w:rPr>
        <w:t>1. Zasada rezerwy infrastrukturalnej</w:t>
      </w:r>
    </w:p>
    <w:p w:rsidR="00E63AD1" w:rsidRDefault="00E63AD1" w:rsidP="00E63AD1">
      <w:p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 xml:space="preserve">Na etapie opracowania koncepcji, PFU oraz późniejszej dokumentacji projektowej należy przyjąć, że projektowany budynek akademicki stanowi </w:t>
      </w:r>
      <w:r>
        <w:rPr>
          <w:rFonts w:eastAsia="Times New Roman" w:cs="Times New Roman"/>
          <w:b/>
          <w:bCs/>
          <w:lang w:eastAsia="pl-PL"/>
        </w:rPr>
        <w:t>pierwszy z dwóch planowanych obiektów o porównywalnej funkcji, kubaturze, liczbie użytkowników i standardzie wyposażenia</w:t>
      </w:r>
      <w:r>
        <w:rPr>
          <w:rFonts w:eastAsia="Times New Roman" w:cs="Times New Roman"/>
          <w:lang w:eastAsia="pl-PL"/>
        </w:rPr>
        <w:t>.</w:t>
      </w:r>
    </w:p>
    <w:p w:rsidR="00E63AD1" w:rsidRDefault="00E63AD1" w:rsidP="00E63AD1">
      <w:p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 xml:space="preserve">W związku z powyższym całą infrastrukturę techniczną obsługującą projektowany budynek należy zaprojektować i wykonać z uwzględnieniem </w:t>
      </w:r>
      <w:r>
        <w:rPr>
          <w:rFonts w:eastAsia="Times New Roman" w:cs="Times New Roman"/>
          <w:b/>
          <w:bCs/>
          <w:lang w:eastAsia="pl-PL"/>
        </w:rPr>
        <w:t>docelowej możliwości przyłączenia w przyszłości drugiego budynku akademickiego</w:t>
      </w:r>
      <w:r>
        <w:rPr>
          <w:rFonts w:eastAsia="Times New Roman" w:cs="Times New Roman"/>
          <w:lang w:eastAsia="pl-PL"/>
        </w:rPr>
        <w:t>, planowanego do realizacji bezpośrednio w sąsiedztwie pierwszego obiektu.</w:t>
      </w:r>
    </w:p>
    <w:p w:rsidR="00E63AD1" w:rsidRDefault="00E63AD1" w:rsidP="00E63AD1">
      <w:p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 xml:space="preserve">Przyjęte rozwiązania powinny zapewniać możliwość wykonania przyszłego przyłączenia </w:t>
      </w:r>
      <w:r>
        <w:rPr>
          <w:rFonts w:eastAsia="Times New Roman" w:cs="Times New Roman"/>
          <w:b/>
          <w:bCs/>
          <w:lang w:eastAsia="pl-PL"/>
        </w:rPr>
        <w:t>bez konieczności przebudowy, demontażu lub istotnej ingerencji w funkcjonującą infrastrukturę pierwszego budynku</w:t>
      </w:r>
      <w:r>
        <w:rPr>
          <w:rFonts w:eastAsia="Times New Roman" w:cs="Times New Roman"/>
          <w:lang w:eastAsia="pl-PL"/>
        </w:rPr>
        <w:t>.</w:t>
      </w:r>
    </w:p>
    <w:p w:rsidR="00E63AD1" w:rsidRDefault="00E63AD1" w:rsidP="00E63AD1">
      <w:pPr>
        <w:spacing w:after="120"/>
        <w:outlineLvl w:val="2"/>
        <w:rPr>
          <w:rFonts w:eastAsia="Times New Roman" w:cs="Times New Roman"/>
          <w:b/>
          <w:bCs/>
          <w:lang w:eastAsia="pl-PL"/>
        </w:rPr>
      </w:pPr>
      <w:r>
        <w:rPr>
          <w:rFonts w:eastAsia="Times New Roman" w:cs="Times New Roman"/>
          <w:b/>
          <w:bCs/>
          <w:lang w:eastAsia="pl-PL"/>
        </w:rPr>
        <w:t>2. Zakres wymaganej rezerwy</w:t>
      </w:r>
    </w:p>
    <w:p w:rsidR="00E63AD1" w:rsidRDefault="00E63AD1" w:rsidP="00E63AD1">
      <w:p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Rezerwę należy uwzględnić co najmniej w odniesieniu do:</w:t>
      </w:r>
    </w:p>
    <w:p w:rsidR="00E63AD1" w:rsidRDefault="00E63AD1" w:rsidP="000623AE">
      <w:pPr>
        <w:numPr>
          <w:ilvl w:val="0"/>
          <w:numId w:val="32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zasilania elektroenergetycznego,</w:t>
      </w:r>
    </w:p>
    <w:p w:rsidR="00E63AD1" w:rsidRDefault="00E63AD1" w:rsidP="000623AE">
      <w:pPr>
        <w:numPr>
          <w:ilvl w:val="0"/>
          <w:numId w:val="32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przyłącza i instalacji wodociągowej,</w:t>
      </w:r>
    </w:p>
    <w:p w:rsidR="00E63AD1" w:rsidRDefault="00E63AD1" w:rsidP="000623AE">
      <w:pPr>
        <w:numPr>
          <w:ilvl w:val="0"/>
          <w:numId w:val="32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kanalizacji sanitarnej,</w:t>
      </w:r>
    </w:p>
    <w:p w:rsidR="00E63AD1" w:rsidRDefault="00E63AD1" w:rsidP="000623AE">
      <w:pPr>
        <w:numPr>
          <w:ilvl w:val="0"/>
          <w:numId w:val="32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kanalizacji deszczowej,</w:t>
      </w:r>
    </w:p>
    <w:p w:rsidR="00E63AD1" w:rsidRDefault="00E63AD1" w:rsidP="000623AE">
      <w:pPr>
        <w:numPr>
          <w:ilvl w:val="0"/>
          <w:numId w:val="32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źródła ciepła i instalacji centralnego ogrzewania,</w:t>
      </w:r>
    </w:p>
    <w:p w:rsidR="00E63AD1" w:rsidRDefault="00E63AD1" w:rsidP="000623AE">
      <w:pPr>
        <w:numPr>
          <w:ilvl w:val="0"/>
          <w:numId w:val="32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ciepła technologicznego – jeżeli będzie występowało,</w:t>
      </w:r>
    </w:p>
    <w:p w:rsidR="00E63AD1" w:rsidRDefault="00E63AD1" w:rsidP="000623AE">
      <w:pPr>
        <w:numPr>
          <w:ilvl w:val="0"/>
          <w:numId w:val="32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infrastruktury teletechnicznej,</w:t>
      </w:r>
    </w:p>
    <w:p w:rsidR="00E63AD1" w:rsidRDefault="00E63AD1" w:rsidP="000623AE">
      <w:pPr>
        <w:numPr>
          <w:ilvl w:val="0"/>
          <w:numId w:val="32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kanalizacji teletechnicznej,</w:t>
      </w:r>
    </w:p>
    <w:p w:rsidR="00E63AD1" w:rsidRDefault="00E63AD1" w:rsidP="000623AE">
      <w:pPr>
        <w:numPr>
          <w:ilvl w:val="0"/>
          <w:numId w:val="32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sieci światłowodowej,</w:t>
      </w:r>
    </w:p>
    <w:p w:rsidR="00E63AD1" w:rsidRDefault="00E63AD1" w:rsidP="000623AE">
      <w:pPr>
        <w:numPr>
          <w:ilvl w:val="0"/>
          <w:numId w:val="32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systemów bezpieczeństwa i transmisji danych,</w:t>
      </w:r>
    </w:p>
    <w:p w:rsidR="00E63AD1" w:rsidRDefault="00E63AD1" w:rsidP="000623AE">
      <w:pPr>
        <w:numPr>
          <w:ilvl w:val="0"/>
          <w:numId w:val="32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infrastruktury związanej z instalacją fotowoltaiczną i magazynowaniem energii – w zakresie technicznie uzasadnionym,</w:t>
      </w:r>
    </w:p>
    <w:p w:rsidR="00E63AD1" w:rsidRDefault="00E63AD1" w:rsidP="000623AE">
      <w:pPr>
        <w:numPr>
          <w:ilvl w:val="0"/>
          <w:numId w:val="32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dróg i infrastruktury komunikacyjnej,</w:t>
      </w:r>
    </w:p>
    <w:p w:rsidR="00E63AD1" w:rsidRDefault="00E63AD1" w:rsidP="000623AE">
      <w:pPr>
        <w:numPr>
          <w:ilvl w:val="0"/>
          <w:numId w:val="32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innych mediów i sieci wynikających z warunków przyłączenia oraz przyjętych rozwiązań technicznych.</w:t>
      </w:r>
    </w:p>
    <w:p w:rsidR="00E63AD1" w:rsidRDefault="00E63AD1" w:rsidP="00E63AD1">
      <w:pPr>
        <w:spacing w:after="120"/>
        <w:outlineLvl w:val="2"/>
        <w:rPr>
          <w:rFonts w:eastAsia="Times New Roman" w:cs="Times New Roman"/>
          <w:b/>
          <w:bCs/>
          <w:lang w:eastAsia="pl-PL"/>
        </w:rPr>
      </w:pPr>
      <w:r>
        <w:rPr>
          <w:rFonts w:eastAsia="Times New Roman" w:cs="Times New Roman"/>
          <w:b/>
          <w:bCs/>
          <w:lang w:eastAsia="pl-PL"/>
        </w:rPr>
        <w:t>3. Wielkość rezerwy</w:t>
      </w:r>
    </w:p>
    <w:p w:rsidR="00E63AD1" w:rsidRDefault="00E63AD1" w:rsidP="00E63AD1">
      <w:p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 xml:space="preserve">Do obliczeń bilansowych należy przyjąć </w:t>
      </w:r>
      <w:r>
        <w:rPr>
          <w:rFonts w:eastAsia="Times New Roman" w:cs="Times New Roman"/>
          <w:b/>
          <w:bCs/>
          <w:lang w:eastAsia="pl-PL"/>
        </w:rPr>
        <w:t>docelowe zapotrzebowanie wynikające z funkcjonowania dwóch budynków akademickich</w:t>
      </w:r>
      <w:r>
        <w:rPr>
          <w:rFonts w:eastAsia="Times New Roman" w:cs="Times New Roman"/>
          <w:lang w:eastAsia="pl-PL"/>
        </w:rPr>
        <w:t>, przy czym drugi budynek należy traktować jako obiekt o parametrach funkcjonalno-użytkowych zbliżonych do budynku objętego niniejszym PFU.</w:t>
      </w:r>
    </w:p>
    <w:p w:rsidR="00E63AD1" w:rsidRDefault="00E63AD1" w:rsidP="00E63AD1">
      <w:p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W szczególności należy przeprowadzić analizę docelowego zapotrzebowania na:</w:t>
      </w:r>
    </w:p>
    <w:p w:rsidR="00E63AD1" w:rsidRDefault="00E63AD1" w:rsidP="000623AE">
      <w:pPr>
        <w:numPr>
          <w:ilvl w:val="0"/>
          <w:numId w:val="33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moc elektryczną,</w:t>
      </w:r>
    </w:p>
    <w:p w:rsidR="00E63AD1" w:rsidRDefault="00E63AD1" w:rsidP="000623AE">
      <w:pPr>
        <w:numPr>
          <w:ilvl w:val="0"/>
          <w:numId w:val="33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moc cieplną,</w:t>
      </w:r>
    </w:p>
    <w:p w:rsidR="00E63AD1" w:rsidRDefault="00E63AD1" w:rsidP="000623AE">
      <w:pPr>
        <w:numPr>
          <w:ilvl w:val="0"/>
          <w:numId w:val="33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wodę,</w:t>
      </w:r>
    </w:p>
    <w:p w:rsidR="00E63AD1" w:rsidRDefault="00E63AD1" w:rsidP="000623AE">
      <w:pPr>
        <w:numPr>
          <w:ilvl w:val="0"/>
          <w:numId w:val="33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odprowadzenie ścieków,</w:t>
      </w:r>
    </w:p>
    <w:p w:rsidR="00E63AD1" w:rsidRDefault="00E63AD1" w:rsidP="000623AE">
      <w:pPr>
        <w:numPr>
          <w:ilvl w:val="0"/>
          <w:numId w:val="33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odprowadzenie wód opadowych,</w:t>
      </w:r>
    </w:p>
    <w:p w:rsidR="00E63AD1" w:rsidRDefault="00E63AD1" w:rsidP="000623AE">
      <w:pPr>
        <w:numPr>
          <w:ilvl w:val="0"/>
          <w:numId w:val="33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przepustowość infrastruktury teleinformatycznej,</w:t>
      </w:r>
    </w:p>
    <w:p w:rsidR="00E63AD1" w:rsidRDefault="00E63AD1" w:rsidP="000623AE">
      <w:pPr>
        <w:numPr>
          <w:ilvl w:val="0"/>
          <w:numId w:val="33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lastRenderedPageBreak/>
        <w:t>przepustowość kanalizacji teletechnicznej,</w:t>
      </w:r>
    </w:p>
    <w:p w:rsidR="00E63AD1" w:rsidRDefault="00E63AD1" w:rsidP="000623AE">
      <w:pPr>
        <w:numPr>
          <w:ilvl w:val="0"/>
          <w:numId w:val="33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inne media wymagane dla prawidłowego funkcjonowania obu obiektów.</w:t>
      </w:r>
    </w:p>
    <w:p w:rsidR="00E63AD1" w:rsidRDefault="00E63AD1" w:rsidP="00E63AD1">
      <w:p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Przyjęte parametry infrastruktury należy potwierdzić odpowiednimi obliczeniami i, jeżeli jest to wymagane, warunkami technicznymi przyłączenia wydanymi przez właściwych gestorów sieci.</w:t>
      </w:r>
    </w:p>
    <w:p w:rsidR="00E63AD1" w:rsidRDefault="00E63AD1" w:rsidP="00E63AD1">
      <w:pPr>
        <w:spacing w:after="120"/>
        <w:outlineLvl w:val="2"/>
        <w:rPr>
          <w:rFonts w:eastAsia="Times New Roman" w:cs="Times New Roman"/>
          <w:b/>
          <w:bCs/>
          <w:lang w:eastAsia="pl-PL"/>
        </w:rPr>
      </w:pPr>
      <w:r>
        <w:rPr>
          <w:rFonts w:eastAsia="Times New Roman" w:cs="Times New Roman"/>
          <w:b/>
          <w:bCs/>
          <w:lang w:eastAsia="pl-PL"/>
        </w:rPr>
        <w:t>4. Przyłącza i punkty przyszłego podłączenia</w:t>
      </w:r>
    </w:p>
    <w:p w:rsidR="00E63AD1" w:rsidRDefault="00E63AD1" w:rsidP="00E63AD1">
      <w:p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W ramach realizacji pierwszego budynku należy wykonać infrastrukturę w sposób umożliwiający późniejsze wykonanie przyłączy do drugiego budynku.</w:t>
      </w:r>
    </w:p>
    <w:p w:rsidR="00E63AD1" w:rsidRDefault="00E63AD1" w:rsidP="00E63AD1">
      <w:p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W szczególności należy przewidzieć:</w:t>
      </w:r>
    </w:p>
    <w:p w:rsidR="00E63AD1" w:rsidRDefault="00E63AD1" w:rsidP="000623AE">
      <w:pPr>
        <w:numPr>
          <w:ilvl w:val="0"/>
          <w:numId w:val="34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Odpowiednią rezerwę przepustowości istniejących i projektowanych sieci;</w:t>
      </w:r>
    </w:p>
    <w:p w:rsidR="00E63AD1" w:rsidRDefault="00E63AD1" w:rsidP="000623AE">
      <w:pPr>
        <w:numPr>
          <w:ilvl w:val="0"/>
          <w:numId w:val="34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Rezerwowe pola, odpływy, króćce, odejścia lub inne elementy infrastruktury umożliwiające przyszłe podłączenie;</w:t>
      </w:r>
    </w:p>
    <w:p w:rsidR="00E63AD1" w:rsidRDefault="00E63AD1" w:rsidP="000623AE">
      <w:pPr>
        <w:numPr>
          <w:ilvl w:val="0"/>
          <w:numId w:val="34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Odpowiednie średnice przewodów i przekroje kabli wynikające z docelowych bilansów;</w:t>
      </w:r>
    </w:p>
    <w:p w:rsidR="00E63AD1" w:rsidRDefault="00E63AD1" w:rsidP="000623AE">
      <w:pPr>
        <w:numPr>
          <w:ilvl w:val="0"/>
          <w:numId w:val="34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Rezerwowe kanały, przepusty i rury osłonowe;</w:t>
      </w:r>
    </w:p>
    <w:p w:rsidR="00E63AD1" w:rsidRDefault="00E63AD1" w:rsidP="000623AE">
      <w:pPr>
        <w:numPr>
          <w:ilvl w:val="0"/>
          <w:numId w:val="34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Odpowiednią liczbę rur kanalizacji teletechnicznej;</w:t>
      </w:r>
    </w:p>
    <w:p w:rsidR="00E63AD1" w:rsidRDefault="00E63AD1" w:rsidP="000623AE">
      <w:pPr>
        <w:numPr>
          <w:ilvl w:val="0"/>
          <w:numId w:val="34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Rezerwę miejsca w pomieszczeniach technicznych, szachtach, rozdzielnicach i punktach dystrybucyjnych;</w:t>
      </w:r>
    </w:p>
    <w:p w:rsidR="00E63AD1" w:rsidRDefault="00E63AD1" w:rsidP="000623AE">
      <w:pPr>
        <w:numPr>
          <w:ilvl w:val="0"/>
          <w:numId w:val="34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Możliwość rozbudowy instalacji bez konieczności wyłączania podstawowych funkcji pierwszego budynku;</w:t>
      </w:r>
    </w:p>
    <w:p w:rsidR="00E63AD1" w:rsidRDefault="00E63AD1" w:rsidP="000623AE">
      <w:pPr>
        <w:numPr>
          <w:ilvl w:val="0"/>
          <w:numId w:val="34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Oznaczone i zinwentaryzowane punkty przyszłego podłączenia.</w:t>
      </w:r>
    </w:p>
    <w:p w:rsidR="00E63AD1" w:rsidRDefault="00E63AD1" w:rsidP="00E63AD1">
      <w:pPr>
        <w:spacing w:after="120"/>
        <w:outlineLvl w:val="2"/>
        <w:rPr>
          <w:rFonts w:eastAsia="Times New Roman" w:cs="Times New Roman"/>
          <w:b/>
          <w:bCs/>
          <w:lang w:eastAsia="pl-PL"/>
        </w:rPr>
      </w:pPr>
      <w:r>
        <w:rPr>
          <w:rFonts w:eastAsia="Times New Roman" w:cs="Times New Roman"/>
          <w:b/>
          <w:bCs/>
          <w:lang w:eastAsia="pl-PL"/>
        </w:rPr>
        <w:t>5. Rozwiązania terenowe</w:t>
      </w:r>
    </w:p>
    <w:p w:rsidR="00E63AD1" w:rsidRDefault="00E63AD1" w:rsidP="00E63AD1">
      <w:p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Układ zagospodarowania terenu pierwszego budynku należy zaprojektować z uwzględnieniem docelowej lokalizacji drugiego budynku.</w:t>
      </w:r>
    </w:p>
    <w:p w:rsidR="00E63AD1" w:rsidRDefault="00E63AD1" w:rsidP="00E63AD1">
      <w:p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Należy w szczególności:</w:t>
      </w:r>
    </w:p>
    <w:p w:rsidR="00E63AD1" w:rsidRDefault="00E63AD1" w:rsidP="000623AE">
      <w:pPr>
        <w:numPr>
          <w:ilvl w:val="0"/>
          <w:numId w:val="35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przewidzieć przebieg przyszłych sieci między budynkami,</w:t>
      </w:r>
    </w:p>
    <w:p w:rsidR="00E63AD1" w:rsidRDefault="00E63AD1" w:rsidP="000623AE">
      <w:pPr>
        <w:numPr>
          <w:ilvl w:val="0"/>
          <w:numId w:val="35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zachować odpowiednie pasy techniczne dla przyszłej infrastruktury,</w:t>
      </w:r>
    </w:p>
    <w:p w:rsidR="00E63AD1" w:rsidRDefault="00E63AD1" w:rsidP="000623AE">
      <w:pPr>
        <w:numPr>
          <w:ilvl w:val="0"/>
          <w:numId w:val="35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przewidzieć niezbędne przejścia pod drogami, placami i innymi elementami zagospodarowania terenu,</w:t>
      </w:r>
    </w:p>
    <w:p w:rsidR="00E63AD1" w:rsidRDefault="00E63AD1" w:rsidP="000623AE">
      <w:pPr>
        <w:numPr>
          <w:ilvl w:val="0"/>
          <w:numId w:val="35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wykonać niezbędne przepusty i rezerwy infrastrukturalne w miejscach, w których ich późniejsze wykonanie mogłoby wymagać rozbiórki istniejących nawierzchni lub elementów zagospodarowania,</w:t>
      </w:r>
    </w:p>
    <w:p w:rsidR="00E63AD1" w:rsidRDefault="00E63AD1" w:rsidP="000623AE">
      <w:pPr>
        <w:numPr>
          <w:ilvl w:val="0"/>
          <w:numId w:val="35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nie lokalizować infrastruktury pierwszego budynku w sposób uniemożliwiający lub znacząco utrudniający realizację drugiego obiektu,</w:t>
      </w:r>
    </w:p>
    <w:p w:rsidR="00E63AD1" w:rsidRDefault="00E63AD1" w:rsidP="000623AE">
      <w:pPr>
        <w:numPr>
          <w:ilvl w:val="0"/>
          <w:numId w:val="35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uwzględnić przyszły układ komunikacyjny i drogi pożarowe.</w:t>
      </w:r>
    </w:p>
    <w:p w:rsidR="00E63AD1" w:rsidRDefault="00E63AD1" w:rsidP="00E63AD1">
      <w:pPr>
        <w:spacing w:after="120"/>
        <w:outlineLvl w:val="2"/>
        <w:rPr>
          <w:rFonts w:eastAsia="Times New Roman" w:cs="Times New Roman"/>
          <w:b/>
          <w:bCs/>
          <w:lang w:eastAsia="pl-PL"/>
        </w:rPr>
      </w:pPr>
      <w:r>
        <w:rPr>
          <w:rFonts w:eastAsia="Times New Roman" w:cs="Times New Roman"/>
          <w:b/>
          <w:bCs/>
          <w:lang w:eastAsia="pl-PL"/>
        </w:rPr>
        <w:t>6. Rezerwa dla infrastruktury elektroenergetycznej</w:t>
      </w:r>
    </w:p>
    <w:p w:rsidR="00E63AD1" w:rsidRDefault="00E63AD1" w:rsidP="00E63AD1">
      <w:p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Zasilanie elektroenergetyczne pierwszego budynku należy zaprojektować z uwzględnieniem docelowego zapotrzebowania obu budynków.</w:t>
      </w:r>
    </w:p>
    <w:p w:rsidR="00E63AD1" w:rsidRDefault="00E63AD1" w:rsidP="00E63AD1">
      <w:p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Należy przeanalizować możliwość:</w:t>
      </w:r>
    </w:p>
    <w:p w:rsidR="00E63AD1" w:rsidRDefault="00E63AD1" w:rsidP="000623AE">
      <w:pPr>
        <w:numPr>
          <w:ilvl w:val="0"/>
          <w:numId w:val="36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zwiększenia mocy przyłączeniowej,</w:t>
      </w:r>
    </w:p>
    <w:p w:rsidR="00E63AD1" w:rsidRDefault="00E63AD1" w:rsidP="000623AE">
      <w:pPr>
        <w:numPr>
          <w:ilvl w:val="0"/>
          <w:numId w:val="36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rozbudowy rozdzielnicy głównej,</w:t>
      </w:r>
    </w:p>
    <w:p w:rsidR="00E63AD1" w:rsidRDefault="00E63AD1" w:rsidP="000623AE">
      <w:pPr>
        <w:numPr>
          <w:ilvl w:val="0"/>
          <w:numId w:val="36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wykonania dodatkowych pól odpływowych,</w:t>
      </w:r>
    </w:p>
    <w:p w:rsidR="00E63AD1" w:rsidRDefault="00E63AD1" w:rsidP="000623AE">
      <w:pPr>
        <w:numPr>
          <w:ilvl w:val="0"/>
          <w:numId w:val="36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prowadzenia dodatkowych kabli,</w:t>
      </w:r>
    </w:p>
    <w:p w:rsidR="00E63AD1" w:rsidRDefault="00E63AD1" w:rsidP="000623AE">
      <w:pPr>
        <w:numPr>
          <w:ilvl w:val="0"/>
          <w:numId w:val="36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rozbudowy instalacji fotowoltaicznej,</w:t>
      </w:r>
    </w:p>
    <w:p w:rsidR="00E63AD1" w:rsidRDefault="00E63AD1" w:rsidP="000623AE">
      <w:pPr>
        <w:numPr>
          <w:ilvl w:val="0"/>
          <w:numId w:val="36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rozbudowy magazynu energii,</w:t>
      </w:r>
    </w:p>
    <w:p w:rsidR="00E63AD1" w:rsidRDefault="00E63AD1" w:rsidP="000623AE">
      <w:pPr>
        <w:numPr>
          <w:ilvl w:val="0"/>
          <w:numId w:val="36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lastRenderedPageBreak/>
        <w:t>zapewnienia odpowiedniej rezerwy dla przyszłego budynku w przypadku funkcjonowania agregatu prądotwórczego.</w:t>
      </w:r>
    </w:p>
    <w:p w:rsidR="00E63AD1" w:rsidRDefault="00E63AD1" w:rsidP="00E63AD1">
      <w:p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Jeżeli zastosowane rozwiązanie wymaga zwiększenia mocy przyłączeniowej już na etapie realizacji pierwszego budynku, należy uwzględnić to w warunkach przyłączenia i bilansie energetycznym.</w:t>
      </w:r>
    </w:p>
    <w:p w:rsidR="00E63AD1" w:rsidRDefault="00E63AD1" w:rsidP="00E63AD1">
      <w:pPr>
        <w:spacing w:after="120"/>
        <w:outlineLvl w:val="2"/>
        <w:rPr>
          <w:rFonts w:eastAsia="Times New Roman" w:cs="Times New Roman"/>
          <w:b/>
          <w:bCs/>
          <w:lang w:eastAsia="pl-PL"/>
        </w:rPr>
      </w:pPr>
      <w:r>
        <w:rPr>
          <w:rFonts w:eastAsia="Times New Roman" w:cs="Times New Roman"/>
          <w:b/>
          <w:bCs/>
          <w:lang w:eastAsia="pl-PL"/>
        </w:rPr>
        <w:t>7. Rezerwa dla instalacji wodociągowej i kanalizacyjnej</w:t>
      </w:r>
    </w:p>
    <w:p w:rsidR="00E63AD1" w:rsidRDefault="00E63AD1" w:rsidP="00E63AD1">
      <w:p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Przyłącze wodociągowe oraz sieć wewnętrzną należy zwymiarować z uwzględnieniem docelowego zapotrzebowania obu budynków.</w:t>
      </w:r>
    </w:p>
    <w:p w:rsidR="00E63AD1" w:rsidRDefault="00E63AD1" w:rsidP="00E63AD1">
      <w:p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Należy również zweryfikować możliwość odprowadzenia ścieków sanitarnych z obu obiektów oraz odpowiednio zaprojektować układ kanalizacji.</w:t>
      </w:r>
    </w:p>
    <w:p w:rsidR="00E63AD1" w:rsidRDefault="00E63AD1" w:rsidP="00E63AD1">
      <w:p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Dla kanalizacji deszczowej należy uwzględnić docelową powierzchnię uszczelnioną i dachową wynikającą z realizacji obu budynków oraz całego planowanego zagospodarowania terenu.</w:t>
      </w:r>
    </w:p>
    <w:p w:rsidR="00E63AD1" w:rsidRDefault="00E63AD1" w:rsidP="00E63AD1">
      <w:pPr>
        <w:spacing w:after="120"/>
        <w:outlineLvl w:val="2"/>
        <w:rPr>
          <w:rFonts w:eastAsia="Times New Roman" w:cs="Times New Roman"/>
          <w:b/>
          <w:bCs/>
          <w:lang w:eastAsia="pl-PL"/>
        </w:rPr>
      </w:pPr>
      <w:r>
        <w:rPr>
          <w:rFonts w:eastAsia="Times New Roman" w:cs="Times New Roman"/>
          <w:b/>
          <w:bCs/>
          <w:lang w:eastAsia="pl-PL"/>
        </w:rPr>
        <w:t>8. Rezerwa dla infrastruktury teleinformatycznej</w:t>
      </w:r>
    </w:p>
    <w:p w:rsidR="00E63AD1" w:rsidRDefault="00E63AD1" w:rsidP="00E63AD1">
      <w:p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Infrastrukturę teletechniczną należy projektować z odpowiednią rezerwą przepustowości i możliwością rozbudowy.</w:t>
      </w:r>
    </w:p>
    <w:p w:rsidR="00E63AD1" w:rsidRDefault="00E63AD1" w:rsidP="00E63AD1">
      <w:p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Należy przewidzieć w szczególności:</w:t>
      </w:r>
    </w:p>
    <w:p w:rsidR="00E63AD1" w:rsidRDefault="00E63AD1" w:rsidP="000623AE">
      <w:pPr>
        <w:numPr>
          <w:ilvl w:val="0"/>
          <w:numId w:val="37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dodatkowe włókna światłowodowe,</w:t>
      </w:r>
    </w:p>
    <w:p w:rsidR="00E63AD1" w:rsidRDefault="00E63AD1" w:rsidP="000623AE">
      <w:pPr>
        <w:numPr>
          <w:ilvl w:val="0"/>
          <w:numId w:val="37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rezerwowe kable lub rury osłonowe,</w:t>
      </w:r>
    </w:p>
    <w:p w:rsidR="00E63AD1" w:rsidRDefault="00E63AD1" w:rsidP="000623AE">
      <w:pPr>
        <w:numPr>
          <w:ilvl w:val="0"/>
          <w:numId w:val="37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wolne miejsca w szafach RACK,</w:t>
      </w:r>
    </w:p>
    <w:p w:rsidR="00E63AD1" w:rsidRDefault="00E63AD1" w:rsidP="000623AE">
      <w:pPr>
        <w:numPr>
          <w:ilvl w:val="0"/>
          <w:numId w:val="37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rezerwę portów urządzeń aktywnych,</w:t>
      </w:r>
    </w:p>
    <w:p w:rsidR="00E63AD1" w:rsidRDefault="00E63AD1" w:rsidP="000623AE">
      <w:pPr>
        <w:numPr>
          <w:ilvl w:val="0"/>
          <w:numId w:val="37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możliwość rozbudowy sieci Wi-Fi,</w:t>
      </w:r>
    </w:p>
    <w:p w:rsidR="00E63AD1" w:rsidRDefault="00E63AD1" w:rsidP="000623AE">
      <w:pPr>
        <w:numPr>
          <w:ilvl w:val="0"/>
          <w:numId w:val="37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możliwość rozbudowy systemów CCTV, SKD, SSP, BMS i innych systemów niskoprądowych.</w:t>
      </w:r>
    </w:p>
    <w:p w:rsidR="00E63AD1" w:rsidRDefault="00E63AD1" w:rsidP="00E63AD1">
      <w:pPr>
        <w:spacing w:after="120"/>
        <w:outlineLvl w:val="2"/>
        <w:rPr>
          <w:rFonts w:eastAsia="Times New Roman" w:cs="Times New Roman"/>
          <w:b/>
          <w:bCs/>
          <w:lang w:eastAsia="pl-PL"/>
        </w:rPr>
      </w:pPr>
      <w:r>
        <w:rPr>
          <w:rFonts w:eastAsia="Times New Roman" w:cs="Times New Roman"/>
          <w:b/>
          <w:bCs/>
          <w:lang w:eastAsia="pl-PL"/>
        </w:rPr>
        <w:t>9. Pomieszczenia techniczne i infrastruktura wewnętrzna</w:t>
      </w:r>
    </w:p>
    <w:p w:rsidR="00E63AD1" w:rsidRDefault="00E63AD1" w:rsidP="00E63AD1">
      <w:p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Pomieszczenia techniczne pierwszego budynku należy projektować z uwzględnieniem możliwości przyszłej rozbudowy.</w:t>
      </w:r>
    </w:p>
    <w:p w:rsidR="00E63AD1" w:rsidRDefault="00E63AD1" w:rsidP="00E63AD1">
      <w:p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W szczególności należy przeanalizować możliwość pozostawienia rezerwy miejsca dla:</w:t>
      </w:r>
    </w:p>
    <w:p w:rsidR="00E63AD1" w:rsidRDefault="00E63AD1" w:rsidP="000623AE">
      <w:pPr>
        <w:numPr>
          <w:ilvl w:val="0"/>
          <w:numId w:val="38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dodatkowych rozdzielnic,</w:t>
      </w:r>
    </w:p>
    <w:p w:rsidR="00E63AD1" w:rsidRDefault="00E63AD1" w:rsidP="000623AE">
      <w:pPr>
        <w:numPr>
          <w:ilvl w:val="0"/>
          <w:numId w:val="38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urządzeń automatyki,</w:t>
      </w:r>
    </w:p>
    <w:p w:rsidR="00E63AD1" w:rsidRDefault="00E63AD1" w:rsidP="000623AE">
      <w:pPr>
        <w:numPr>
          <w:ilvl w:val="0"/>
          <w:numId w:val="38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urządzeń BMS,</w:t>
      </w:r>
    </w:p>
    <w:p w:rsidR="00E63AD1" w:rsidRDefault="00E63AD1" w:rsidP="000623AE">
      <w:pPr>
        <w:numPr>
          <w:ilvl w:val="0"/>
          <w:numId w:val="38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urządzeń teleinformatycznych,</w:t>
      </w:r>
    </w:p>
    <w:p w:rsidR="00E63AD1" w:rsidRDefault="00E63AD1" w:rsidP="000623AE">
      <w:pPr>
        <w:numPr>
          <w:ilvl w:val="0"/>
          <w:numId w:val="38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dodatkowych urządzeń wentylacyjnych,</w:t>
      </w:r>
    </w:p>
    <w:p w:rsidR="00E63AD1" w:rsidRDefault="00E63AD1" w:rsidP="000623AE">
      <w:pPr>
        <w:numPr>
          <w:ilvl w:val="0"/>
          <w:numId w:val="38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elementów instalacji ciepłowniczych,</w:t>
      </w:r>
    </w:p>
    <w:p w:rsidR="00E63AD1" w:rsidRDefault="00E63AD1" w:rsidP="000623AE">
      <w:pPr>
        <w:numPr>
          <w:ilvl w:val="0"/>
          <w:numId w:val="38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urządzeń elektroenergetycznych,</w:t>
      </w:r>
    </w:p>
    <w:p w:rsidR="00E63AD1" w:rsidRDefault="00E63AD1" w:rsidP="000623AE">
      <w:pPr>
        <w:numPr>
          <w:ilvl w:val="0"/>
          <w:numId w:val="38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urządzeń magazynowania energii,</w:t>
      </w:r>
    </w:p>
    <w:p w:rsidR="00E63AD1" w:rsidRDefault="00E63AD1" w:rsidP="000623AE">
      <w:pPr>
        <w:numPr>
          <w:ilvl w:val="0"/>
          <w:numId w:val="38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innych urządzeń niezbędnych do obsługi drugiego budynku.</w:t>
      </w:r>
    </w:p>
    <w:p w:rsidR="00E63AD1" w:rsidRDefault="00E63AD1" w:rsidP="00E63AD1">
      <w:pPr>
        <w:spacing w:after="120"/>
        <w:outlineLvl w:val="2"/>
        <w:rPr>
          <w:rFonts w:eastAsia="Times New Roman" w:cs="Times New Roman"/>
          <w:b/>
          <w:bCs/>
          <w:lang w:eastAsia="pl-PL"/>
        </w:rPr>
      </w:pPr>
      <w:r>
        <w:rPr>
          <w:rFonts w:eastAsia="Times New Roman" w:cs="Times New Roman"/>
          <w:b/>
          <w:bCs/>
          <w:lang w:eastAsia="pl-PL"/>
        </w:rPr>
        <w:t>10. Bezkolizyjność przyszłej rozbudowy</w:t>
      </w:r>
    </w:p>
    <w:p w:rsidR="00E63AD1" w:rsidRDefault="00E63AD1" w:rsidP="00E63AD1">
      <w:p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 xml:space="preserve">Rozwiązania przyjęte w ramach pierwszego etapu inwestycji muszą gwarantować, że realizacja drugiego budynku będzie możliwa </w:t>
      </w:r>
      <w:r>
        <w:rPr>
          <w:rFonts w:eastAsia="Times New Roman" w:cs="Times New Roman"/>
          <w:b/>
          <w:bCs/>
          <w:lang w:eastAsia="pl-PL"/>
        </w:rPr>
        <w:t>bez konieczności prowadzenia robót powodujących istotne ograniczenie funkcjonowania pierwszego budynku</w:t>
      </w:r>
      <w:r>
        <w:rPr>
          <w:rFonts w:eastAsia="Times New Roman" w:cs="Times New Roman"/>
          <w:lang w:eastAsia="pl-PL"/>
        </w:rPr>
        <w:t>.</w:t>
      </w:r>
    </w:p>
    <w:p w:rsidR="00E63AD1" w:rsidRDefault="00E63AD1" w:rsidP="00E63AD1">
      <w:p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W szczególności należy dążyć do wyeliminowania konieczności:</w:t>
      </w:r>
    </w:p>
    <w:p w:rsidR="00E63AD1" w:rsidRDefault="00E63AD1" w:rsidP="000623AE">
      <w:pPr>
        <w:numPr>
          <w:ilvl w:val="0"/>
          <w:numId w:val="39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rozbiórki nawierzchni wykonanych w ramach pierwszego etapu,</w:t>
      </w:r>
    </w:p>
    <w:p w:rsidR="00E63AD1" w:rsidRDefault="00E63AD1" w:rsidP="000623AE">
      <w:pPr>
        <w:numPr>
          <w:ilvl w:val="0"/>
          <w:numId w:val="39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lastRenderedPageBreak/>
        <w:t>przebudowy działających przyłączy,</w:t>
      </w:r>
    </w:p>
    <w:p w:rsidR="00E63AD1" w:rsidRDefault="00E63AD1" w:rsidP="000623AE">
      <w:pPr>
        <w:numPr>
          <w:ilvl w:val="0"/>
          <w:numId w:val="39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wyłączania podstawowych instalacji pierwszego budynku,</w:t>
      </w:r>
    </w:p>
    <w:p w:rsidR="00E63AD1" w:rsidRDefault="00E63AD1" w:rsidP="000623AE">
      <w:pPr>
        <w:numPr>
          <w:ilvl w:val="0"/>
          <w:numId w:val="39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wykonywania uciążliwych robót wewnątrz użytkowanego budynku,</w:t>
      </w:r>
    </w:p>
    <w:p w:rsidR="00E63AD1" w:rsidRDefault="00E63AD1" w:rsidP="000623AE">
      <w:pPr>
        <w:numPr>
          <w:ilvl w:val="0"/>
          <w:numId w:val="39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ingerencji w konstrukcję pierwszego budynku,</w:t>
      </w:r>
    </w:p>
    <w:p w:rsidR="00E63AD1" w:rsidRDefault="00E63AD1" w:rsidP="000623AE">
      <w:pPr>
        <w:numPr>
          <w:ilvl w:val="0"/>
          <w:numId w:val="39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przebudowy głównych pomieszczeń technicznych.</w:t>
      </w:r>
    </w:p>
    <w:p w:rsidR="00E63AD1" w:rsidRDefault="00E63AD1" w:rsidP="00E63AD1">
      <w:pPr>
        <w:spacing w:after="120"/>
        <w:outlineLvl w:val="2"/>
        <w:rPr>
          <w:rFonts w:eastAsia="Times New Roman" w:cs="Times New Roman"/>
          <w:b/>
          <w:bCs/>
          <w:lang w:eastAsia="pl-PL"/>
        </w:rPr>
      </w:pPr>
      <w:r>
        <w:rPr>
          <w:rFonts w:eastAsia="Times New Roman" w:cs="Times New Roman"/>
          <w:b/>
          <w:bCs/>
          <w:lang w:eastAsia="pl-PL"/>
        </w:rPr>
        <w:t>11. Wymaganie dokumentacyjne</w:t>
      </w:r>
    </w:p>
    <w:p w:rsidR="00E63AD1" w:rsidRDefault="00E63AD1" w:rsidP="00E63AD1">
      <w:p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 xml:space="preserve">W PFU należy zamieścić </w:t>
      </w:r>
      <w:r>
        <w:rPr>
          <w:rFonts w:eastAsia="Times New Roman" w:cs="Times New Roman"/>
          <w:b/>
          <w:bCs/>
          <w:lang w:eastAsia="pl-PL"/>
        </w:rPr>
        <w:t>schemat docelowego układu infrastruktury technicznej dla dwóch budynków</w:t>
      </w:r>
      <w:r>
        <w:rPr>
          <w:rFonts w:eastAsia="Times New Roman" w:cs="Times New Roman"/>
          <w:lang w:eastAsia="pl-PL"/>
        </w:rPr>
        <w:t>, przedstawiający co najmniej:</w:t>
      </w:r>
    </w:p>
    <w:p w:rsidR="00E63AD1" w:rsidRDefault="00E63AD1" w:rsidP="000623AE">
      <w:pPr>
        <w:numPr>
          <w:ilvl w:val="0"/>
          <w:numId w:val="40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docelowy układ sieci,</w:t>
      </w:r>
    </w:p>
    <w:p w:rsidR="00E63AD1" w:rsidRDefault="00E63AD1" w:rsidP="000623AE">
      <w:pPr>
        <w:numPr>
          <w:ilvl w:val="0"/>
          <w:numId w:val="40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punkty przyłączenia drugiego budynku,</w:t>
      </w:r>
    </w:p>
    <w:p w:rsidR="00E63AD1" w:rsidRDefault="00E63AD1" w:rsidP="000623AE">
      <w:pPr>
        <w:numPr>
          <w:ilvl w:val="0"/>
          <w:numId w:val="40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kierunki prowadzenia przyszłych sieci,</w:t>
      </w:r>
    </w:p>
    <w:p w:rsidR="00E63AD1" w:rsidRDefault="00E63AD1" w:rsidP="000623AE">
      <w:pPr>
        <w:numPr>
          <w:ilvl w:val="0"/>
          <w:numId w:val="40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rezerwy przepustowości,</w:t>
      </w:r>
    </w:p>
    <w:p w:rsidR="00E63AD1" w:rsidRDefault="00E63AD1" w:rsidP="000623AE">
      <w:pPr>
        <w:numPr>
          <w:ilvl w:val="0"/>
          <w:numId w:val="40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rezerwy miejsca w urządzeniach i pomieszczeniach technicznych,</w:t>
      </w:r>
    </w:p>
    <w:p w:rsidR="00E63AD1" w:rsidRDefault="00E63AD1" w:rsidP="000623AE">
      <w:pPr>
        <w:numPr>
          <w:ilvl w:val="0"/>
          <w:numId w:val="40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miejsca wykonania przepustów i rur rezerwowych,</w:t>
      </w:r>
    </w:p>
    <w:p w:rsidR="00E63AD1" w:rsidRDefault="00E63AD1" w:rsidP="000623AE">
      <w:pPr>
        <w:numPr>
          <w:ilvl w:val="0"/>
          <w:numId w:val="40"/>
        </w:num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docelowe bilanse mediów.</w:t>
      </w:r>
    </w:p>
    <w:p w:rsidR="00E63AD1" w:rsidRDefault="00E63AD1" w:rsidP="00E63AD1">
      <w:p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Dokumentacja powykonawcza pierwszego budynku powinna jednoznacznie wskazywać wszystkie elementy wykonane lub pozostawione jako przygotowanie do przyszłej rozbudowy.</w:t>
      </w:r>
    </w:p>
    <w:p w:rsidR="00E63AD1" w:rsidRDefault="00E63AD1" w:rsidP="00E63AD1">
      <w:pPr>
        <w:spacing w:after="120"/>
        <w:outlineLvl w:val="2"/>
        <w:rPr>
          <w:rFonts w:eastAsia="Times New Roman" w:cs="Times New Roman"/>
          <w:b/>
          <w:bCs/>
          <w:lang w:eastAsia="pl-PL"/>
        </w:rPr>
      </w:pPr>
      <w:r>
        <w:rPr>
          <w:rFonts w:eastAsia="Times New Roman" w:cs="Times New Roman"/>
          <w:b/>
          <w:bCs/>
          <w:lang w:eastAsia="pl-PL"/>
        </w:rPr>
        <w:t>12. Zasada nadrzędna</w:t>
      </w:r>
    </w:p>
    <w:p w:rsidR="00E63AD1" w:rsidRDefault="00E63AD1" w:rsidP="00E63AD1">
      <w:p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b/>
          <w:bCs/>
          <w:lang w:eastAsia="pl-PL"/>
        </w:rPr>
        <w:t>Wszelkie przyłącza, sieci i instalacje infrastruktury technicznej realizowane w ramach budowy pierwszego budynku akademickiego należy zaprojektować i wykonać w sposób zapewniający możliwość bezkolizyjnego przyłączenia w przyszłości drugiego budynku akademickiego o zbliżonej kubaturze, funkcji, liczbie użytkowników i standardzie wyposażenia, planowanego do realizacji bezpośrednio w sąsiedztwie pierwszego budynku.</w:t>
      </w:r>
    </w:p>
    <w:p w:rsidR="00E63AD1" w:rsidRDefault="00E63AD1" w:rsidP="00E63AD1">
      <w:p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 xml:space="preserve">Wymóg ten należy traktować jako </w:t>
      </w:r>
      <w:r>
        <w:rPr>
          <w:rFonts w:eastAsia="Times New Roman" w:cs="Times New Roman"/>
          <w:b/>
          <w:bCs/>
          <w:lang w:eastAsia="pl-PL"/>
        </w:rPr>
        <w:t>obowiązkowy parametr funkcjonalno-techniczny inwestycji</w:t>
      </w:r>
      <w:r>
        <w:rPr>
          <w:rFonts w:eastAsia="Times New Roman" w:cs="Times New Roman"/>
          <w:lang w:eastAsia="pl-PL"/>
        </w:rPr>
        <w:t>, który powinien zostać uwzględniony w bilansach wszystkich mediów, warunkach przyłączenia, rozwiązaniach projektowych, zagospodarowaniu terenu oraz dokumentacji powykonawczej.</w:t>
      </w:r>
    </w:p>
    <w:p w:rsidR="00E63AD1" w:rsidRDefault="00E63AD1" w:rsidP="00E63AD1">
      <w:pPr>
        <w:spacing w:after="12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 xml:space="preserve">Koszt wykonania niezbędnych rezerw, przepustów, odejść, punktów przyłączeniowych i innych elementów przygotowujących infrastrukturę do obsługi drugiego budynku należy uwzględnić </w:t>
      </w:r>
      <w:r>
        <w:rPr>
          <w:rFonts w:eastAsia="Times New Roman" w:cs="Times New Roman"/>
          <w:lang w:eastAsia="pl-PL"/>
        </w:rPr>
        <w:br/>
        <w:t>w zakresie pierwszego etapu inwestycji.</w:t>
      </w:r>
    </w:p>
    <w:p w:rsidR="00E63AD1" w:rsidRDefault="00E63AD1" w:rsidP="00E63AD1">
      <w:pPr>
        <w:tabs>
          <w:tab w:val="left" w:pos="720"/>
        </w:tabs>
        <w:spacing w:after="120"/>
        <w:rPr>
          <w:rFonts w:cs="Times New Roman"/>
        </w:rPr>
      </w:pPr>
    </w:p>
    <w:p w:rsidR="00E63AD1" w:rsidRPr="00DF7275" w:rsidRDefault="00E63AD1" w:rsidP="00457C22">
      <w:pPr>
        <w:spacing w:after="120" w:line="274" w:lineRule="auto"/>
        <w:jc w:val="center"/>
        <w:rPr>
          <w:rFonts w:eastAsia="Times New Roman" w:cs="Times New Roman"/>
          <w:sz w:val="28"/>
          <w:szCs w:val="28"/>
        </w:rPr>
      </w:pPr>
    </w:p>
    <w:sectPr w:rsidR="00E63AD1" w:rsidRPr="00DF7275" w:rsidSect="008C0D33">
      <w:footerReference w:type="default" r:id="rId7"/>
      <w:footerReference w:type="first" r:id="rId8"/>
      <w:pgSz w:w="11906" w:h="16838" w:code="9"/>
      <w:pgMar w:top="851" w:right="851" w:bottom="851" w:left="851" w:header="283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35E3" w:rsidRDefault="003835E3" w:rsidP="0067020B">
      <w:pPr>
        <w:spacing w:after="0" w:line="240" w:lineRule="auto"/>
      </w:pPr>
      <w:r>
        <w:separator/>
      </w:r>
    </w:p>
  </w:endnote>
  <w:endnote w:type="continuationSeparator" w:id="0">
    <w:p w:rsidR="003835E3" w:rsidRDefault="003835E3" w:rsidP="006702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95208280"/>
      <w:docPartObj>
        <w:docPartGallery w:val="Page Numbers (Bottom of Page)"/>
        <w:docPartUnique/>
      </w:docPartObj>
    </w:sdtPr>
    <w:sdtEndPr/>
    <w:sdtContent>
      <w:p w:rsidR="0067020B" w:rsidRDefault="0067020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0D33">
          <w:rPr>
            <w:noProof/>
          </w:rPr>
          <w:t>21</w:t>
        </w:r>
        <w:r>
          <w:fldChar w:fldCharType="end"/>
        </w:r>
      </w:p>
    </w:sdtContent>
  </w:sdt>
  <w:p w:rsidR="0067020B" w:rsidRDefault="0067020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7988505"/>
      <w:docPartObj>
        <w:docPartGallery w:val="Page Numbers (Bottom of Page)"/>
        <w:docPartUnique/>
      </w:docPartObj>
    </w:sdtPr>
    <w:sdtContent>
      <w:p w:rsidR="008C0D33" w:rsidRDefault="008C0D3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8C0D33" w:rsidRDefault="008C0D3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35E3" w:rsidRDefault="003835E3" w:rsidP="0067020B">
      <w:pPr>
        <w:spacing w:after="0" w:line="240" w:lineRule="auto"/>
      </w:pPr>
      <w:r>
        <w:separator/>
      </w:r>
    </w:p>
  </w:footnote>
  <w:footnote w:type="continuationSeparator" w:id="0">
    <w:p w:rsidR="003835E3" w:rsidRDefault="003835E3" w:rsidP="006702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D7C6B"/>
    <w:multiLevelType w:val="multilevel"/>
    <w:tmpl w:val="D0829E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3625B0"/>
    <w:multiLevelType w:val="multilevel"/>
    <w:tmpl w:val="396EA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291DF4"/>
    <w:multiLevelType w:val="multilevel"/>
    <w:tmpl w:val="BB543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92D155A"/>
    <w:multiLevelType w:val="multilevel"/>
    <w:tmpl w:val="C70C8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9B278E4"/>
    <w:multiLevelType w:val="multilevel"/>
    <w:tmpl w:val="12F6D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CF0688"/>
    <w:multiLevelType w:val="multilevel"/>
    <w:tmpl w:val="75863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C2F7BDE"/>
    <w:multiLevelType w:val="multilevel"/>
    <w:tmpl w:val="8EFCE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DFA30B6"/>
    <w:multiLevelType w:val="multilevel"/>
    <w:tmpl w:val="CD8E7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FCE4BD1"/>
    <w:multiLevelType w:val="multilevel"/>
    <w:tmpl w:val="9CAAC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269527B"/>
    <w:multiLevelType w:val="multilevel"/>
    <w:tmpl w:val="DAF46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2B407CA"/>
    <w:multiLevelType w:val="multilevel"/>
    <w:tmpl w:val="F63AC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5821287"/>
    <w:multiLevelType w:val="multilevel"/>
    <w:tmpl w:val="DC9A8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5C11715"/>
    <w:multiLevelType w:val="multilevel"/>
    <w:tmpl w:val="49281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790276"/>
    <w:multiLevelType w:val="hybridMultilevel"/>
    <w:tmpl w:val="3FD2B11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A8B5153"/>
    <w:multiLevelType w:val="multilevel"/>
    <w:tmpl w:val="679EA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DDE4B5E"/>
    <w:multiLevelType w:val="multilevel"/>
    <w:tmpl w:val="580E9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6FD494E"/>
    <w:multiLevelType w:val="multilevel"/>
    <w:tmpl w:val="11568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C9316E9"/>
    <w:multiLevelType w:val="multilevel"/>
    <w:tmpl w:val="274CD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F433A86"/>
    <w:multiLevelType w:val="multilevel"/>
    <w:tmpl w:val="D164A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F37B72"/>
    <w:multiLevelType w:val="multilevel"/>
    <w:tmpl w:val="3AB80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094126"/>
    <w:multiLevelType w:val="multilevel"/>
    <w:tmpl w:val="FC7E2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A317A1B"/>
    <w:multiLevelType w:val="multilevel"/>
    <w:tmpl w:val="44B2C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B665C59"/>
    <w:multiLevelType w:val="multilevel"/>
    <w:tmpl w:val="2DA2EE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0731BCF"/>
    <w:multiLevelType w:val="multilevel"/>
    <w:tmpl w:val="F372F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2ED0BAD"/>
    <w:multiLevelType w:val="multilevel"/>
    <w:tmpl w:val="39FE2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3633EF6"/>
    <w:multiLevelType w:val="multilevel"/>
    <w:tmpl w:val="53123F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44050E4"/>
    <w:multiLevelType w:val="multilevel"/>
    <w:tmpl w:val="20BC2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57247E8"/>
    <w:multiLevelType w:val="multilevel"/>
    <w:tmpl w:val="AB8EF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6CD3C9A"/>
    <w:multiLevelType w:val="multilevel"/>
    <w:tmpl w:val="59849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7325884"/>
    <w:multiLevelType w:val="multilevel"/>
    <w:tmpl w:val="05060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78D7FB9"/>
    <w:multiLevelType w:val="multilevel"/>
    <w:tmpl w:val="3E2A5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8A21935"/>
    <w:multiLevelType w:val="multilevel"/>
    <w:tmpl w:val="5D7E2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9513A7D"/>
    <w:multiLevelType w:val="multilevel"/>
    <w:tmpl w:val="174C2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9EB57CF"/>
    <w:multiLevelType w:val="multilevel"/>
    <w:tmpl w:val="CF326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ED72871"/>
    <w:multiLevelType w:val="multilevel"/>
    <w:tmpl w:val="80C6A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F49426D"/>
    <w:multiLevelType w:val="multilevel"/>
    <w:tmpl w:val="33F25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1066F27"/>
    <w:multiLevelType w:val="multilevel"/>
    <w:tmpl w:val="19C05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11524DD"/>
    <w:multiLevelType w:val="multilevel"/>
    <w:tmpl w:val="DEDA0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3E93FCB"/>
    <w:multiLevelType w:val="multilevel"/>
    <w:tmpl w:val="332EB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42518BF"/>
    <w:multiLevelType w:val="multilevel"/>
    <w:tmpl w:val="1522F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9"/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7"/>
  </w:num>
  <w:num w:numId="5">
    <w:abstractNumId w:val="37"/>
  </w:num>
  <w:num w:numId="6">
    <w:abstractNumId w:val="30"/>
  </w:num>
  <w:num w:numId="7">
    <w:abstractNumId w:val="8"/>
  </w:num>
  <w:num w:numId="8">
    <w:abstractNumId w:val="31"/>
  </w:num>
  <w:num w:numId="9">
    <w:abstractNumId w:val="33"/>
  </w:num>
  <w:num w:numId="10">
    <w:abstractNumId w:val="35"/>
  </w:num>
  <w:num w:numId="11">
    <w:abstractNumId w:val="17"/>
  </w:num>
  <w:num w:numId="12">
    <w:abstractNumId w:val="2"/>
  </w:num>
  <w:num w:numId="13">
    <w:abstractNumId w:val="28"/>
  </w:num>
  <w:num w:numId="14">
    <w:abstractNumId w:val="12"/>
  </w:num>
  <w:num w:numId="15">
    <w:abstractNumId w:val="20"/>
  </w:num>
  <w:num w:numId="16">
    <w:abstractNumId w:val="19"/>
  </w:num>
  <w:num w:numId="17">
    <w:abstractNumId w:val="24"/>
  </w:num>
  <w:num w:numId="18">
    <w:abstractNumId w:val="36"/>
  </w:num>
  <w:num w:numId="19">
    <w:abstractNumId w:val="26"/>
  </w:num>
  <w:num w:numId="20">
    <w:abstractNumId w:val="4"/>
  </w:num>
  <w:num w:numId="21">
    <w:abstractNumId w:val="6"/>
  </w:num>
  <w:num w:numId="22">
    <w:abstractNumId w:val="14"/>
  </w:num>
  <w:num w:numId="23">
    <w:abstractNumId w:val="13"/>
  </w:num>
  <w:num w:numId="24">
    <w:abstractNumId w:val="5"/>
  </w:num>
  <w:num w:numId="25">
    <w:abstractNumId w:val="3"/>
  </w:num>
  <w:num w:numId="26">
    <w:abstractNumId w:val="11"/>
  </w:num>
  <w:num w:numId="27">
    <w:abstractNumId w:val="34"/>
  </w:num>
  <w:num w:numId="28">
    <w:abstractNumId w:val="23"/>
  </w:num>
  <w:num w:numId="29">
    <w:abstractNumId w:val="10"/>
  </w:num>
  <w:num w:numId="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</w:num>
  <w:num w:numId="32">
    <w:abstractNumId w:val="16"/>
  </w:num>
  <w:num w:numId="33">
    <w:abstractNumId w:val="15"/>
  </w:num>
  <w:num w:numId="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8"/>
  </w:num>
  <w:num w:numId="36">
    <w:abstractNumId w:val="21"/>
  </w:num>
  <w:num w:numId="37">
    <w:abstractNumId w:val="9"/>
  </w:num>
  <w:num w:numId="38">
    <w:abstractNumId w:val="7"/>
  </w:num>
  <w:num w:numId="39">
    <w:abstractNumId w:val="1"/>
  </w:num>
  <w:num w:numId="40">
    <w:abstractNumId w:val="32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020B"/>
    <w:rsid w:val="000623AE"/>
    <w:rsid w:val="003835E3"/>
    <w:rsid w:val="00457C22"/>
    <w:rsid w:val="00557FF3"/>
    <w:rsid w:val="005A4B82"/>
    <w:rsid w:val="0067020B"/>
    <w:rsid w:val="00724F76"/>
    <w:rsid w:val="00791307"/>
    <w:rsid w:val="008C0D33"/>
    <w:rsid w:val="00900776"/>
    <w:rsid w:val="00C63C86"/>
    <w:rsid w:val="00CD6269"/>
    <w:rsid w:val="00DF7275"/>
    <w:rsid w:val="00E63AD1"/>
    <w:rsid w:val="00E73E57"/>
    <w:rsid w:val="00F32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154658"/>
  <w15:chartTrackingRefBased/>
  <w15:docId w15:val="{0630573E-6853-468B-9D04-87251D891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7020B"/>
    <w:pPr>
      <w:spacing w:line="276" w:lineRule="auto"/>
      <w:jc w:val="both"/>
    </w:pPr>
    <w:rPr>
      <w:rFonts w:ascii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Wykona">
    <w:name w:val="Wykonał"/>
    <w:link w:val="WykonaZnak"/>
    <w:qFormat/>
    <w:locked/>
    <w:rsid w:val="0067020B"/>
    <w:pPr>
      <w:spacing w:after="0" w:line="240" w:lineRule="auto"/>
    </w:pPr>
    <w:rPr>
      <w:rFonts w:ascii="Times New Roman" w:hAnsi="Times New Roman"/>
      <w:sz w:val="18"/>
    </w:rPr>
  </w:style>
  <w:style w:type="character" w:customStyle="1" w:styleId="WykonaZnak">
    <w:name w:val="Wykonał Znak"/>
    <w:basedOn w:val="Domylnaczcionkaakapitu"/>
    <w:link w:val="Wykona"/>
    <w:rsid w:val="0067020B"/>
    <w:rPr>
      <w:rFonts w:ascii="Times New Roman" w:hAnsi="Times New Roman"/>
      <w:sz w:val="18"/>
    </w:rPr>
  </w:style>
  <w:style w:type="paragraph" w:styleId="Akapitzlist">
    <w:name w:val="List Paragraph"/>
    <w:aliases w:val="CW_Lista,Wypunktowanie,L1,Numerowanie,Akapit z listą BS,wypunktowanie,sw tekst,Adresat stanowisko,Akapit z punktorem 1"/>
    <w:basedOn w:val="Normalny"/>
    <w:link w:val="AkapitzlistZnak"/>
    <w:uiPriority w:val="34"/>
    <w:qFormat/>
    <w:rsid w:val="0067020B"/>
    <w:pPr>
      <w:ind w:left="720"/>
      <w:contextualSpacing/>
    </w:pPr>
  </w:style>
  <w:style w:type="character" w:customStyle="1" w:styleId="AkapitzlistZnak">
    <w:name w:val="Akapit z listą Znak"/>
    <w:aliases w:val="CW_Lista Znak,Wypunktowanie Znak,L1 Znak,Numerowanie Znak,Akapit z listą BS Znak,wypunktowanie Znak,sw tekst Znak,Adresat stanowisko Znak,Akapit z punktorem 1 Znak"/>
    <w:basedOn w:val="Domylnaczcionkaakapitu"/>
    <w:link w:val="Akapitzlist"/>
    <w:uiPriority w:val="34"/>
    <w:qFormat/>
    <w:rsid w:val="0067020B"/>
    <w:rPr>
      <w:rFonts w:ascii="Times New Roman" w:hAnsi="Times New Roman"/>
    </w:rPr>
  </w:style>
  <w:style w:type="character" w:customStyle="1" w:styleId="CharStyle5">
    <w:name w:val="Char Style 5"/>
    <w:basedOn w:val="Domylnaczcionkaakapitu"/>
    <w:link w:val="Style4"/>
    <w:rsid w:val="0067020B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Style4">
    <w:name w:val="Style 4"/>
    <w:basedOn w:val="Normalny"/>
    <w:link w:val="CharStyle5"/>
    <w:qFormat/>
    <w:rsid w:val="0067020B"/>
    <w:pPr>
      <w:widowControl w:val="0"/>
      <w:shd w:val="clear" w:color="auto" w:fill="FFFFFF"/>
      <w:spacing w:before="700" w:after="200" w:line="234" w:lineRule="exact"/>
      <w:ind w:hanging="1460"/>
    </w:pPr>
    <w:rPr>
      <w:rFonts w:ascii="Arial" w:eastAsia="Arial" w:hAnsi="Arial" w:cs="Arial"/>
      <w:sz w:val="21"/>
      <w:szCs w:val="21"/>
    </w:rPr>
  </w:style>
  <w:style w:type="character" w:customStyle="1" w:styleId="CharStyle7">
    <w:name w:val="Char Style 7"/>
    <w:basedOn w:val="Domylnaczcionkaakapitu"/>
    <w:link w:val="Style6"/>
    <w:rsid w:val="0067020B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paragraph" w:customStyle="1" w:styleId="Style6">
    <w:name w:val="Style 6"/>
    <w:basedOn w:val="Normalny"/>
    <w:link w:val="CharStyle7"/>
    <w:rsid w:val="0067020B"/>
    <w:pPr>
      <w:widowControl w:val="0"/>
      <w:shd w:val="clear" w:color="auto" w:fill="FFFFFF"/>
      <w:spacing w:before="200" w:after="0" w:line="436" w:lineRule="exact"/>
      <w:ind w:hanging="1460"/>
    </w:pPr>
    <w:rPr>
      <w:rFonts w:ascii="Arial" w:eastAsia="Arial" w:hAnsi="Arial" w:cs="Arial"/>
      <w:b/>
      <w:bCs/>
      <w:sz w:val="21"/>
      <w:szCs w:val="21"/>
    </w:rPr>
  </w:style>
  <w:style w:type="paragraph" w:styleId="Nagwek">
    <w:name w:val="header"/>
    <w:basedOn w:val="Normalny"/>
    <w:link w:val="NagwekZnak"/>
    <w:uiPriority w:val="99"/>
    <w:unhideWhenUsed/>
    <w:rsid w:val="006702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020B"/>
    <w:rPr>
      <w:rFonts w:ascii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6702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020B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999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4965</Words>
  <Characters>29793</Characters>
  <Application>Microsoft Office Word</Application>
  <DocSecurity>0</DocSecurity>
  <Lines>248</Lines>
  <Paragraphs>69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Straż Graniczna</Company>
  <LinksUpToDate>false</LinksUpToDate>
  <CharactersWithSpaces>34689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Krupa Dariusz</dc:creator>
  <cp:keywords/>
  <dc:description/>
  <cp:lastModifiedBy>Krupa Dariusz</cp:lastModifiedBy>
  <cp:revision>12</cp:revision>
  <dcterms:created xsi:type="dcterms:W3CDTF">2026-08-13T07:58:00Z</dcterms:created>
  <dcterms:modified xsi:type="dcterms:W3CDTF">2026-08-17T07:58:00Z</dcterms:modified>
</cp:coreProperties>
</file>